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8F09D" w14:textId="180BC78C" w:rsidR="00067D53" w:rsidRPr="00067D53" w:rsidRDefault="00067D53" w:rsidP="00067D53">
      <w:pPr>
        <w:jc w:val="both"/>
        <w:rPr>
          <w:rFonts w:ascii="Calibri" w:hAnsi="Calibri" w:cs="Calibri"/>
          <w:b/>
          <w:bCs/>
        </w:rPr>
      </w:pPr>
      <w:r w:rsidRPr="00067D53">
        <w:rPr>
          <w:rFonts w:ascii="Calibri" w:hAnsi="Calibri" w:cs="Calibri"/>
          <w:b/>
          <w:bCs/>
        </w:rPr>
        <w:t>Antecedentes, acciones y consecuencias del Protectorado en el año 1.919. Parte II</w:t>
      </w:r>
    </w:p>
    <w:p w14:paraId="66C3C5C3" w14:textId="753516E6" w:rsidR="007F3345" w:rsidRPr="007F3345" w:rsidRDefault="00B17906" w:rsidP="007F3345">
      <w:pPr>
        <w:jc w:val="both"/>
        <w:rPr>
          <w:rFonts w:ascii="Calibri" w:hAnsi="Calibri" w:cs="Calibri"/>
          <w:sz w:val="22"/>
          <w:szCs w:val="22"/>
        </w:rPr>
      </w:pPr>
      <w:r>
        <w:rPr>
          <w:rFonts w:ascii="Calibri" w:hAnsi="Calibri" w:cs="Calibri"/>
          <w:sz w:val="22"/>
          <w:szCs w:val="22"/>
        </w:rPr>
        <w:t>El mes de febrero del año 1919 fue bastante activo para e</w:t>
      </w:r>
      <w:r w:rsidR="007F3345" w:rsidRPr="007F3345">
        <w:rPr>
          <w:rFonts w:ascii="Calibri" w:hAnsi="Calibri" w:cs="Calibri"/>
          <w:sz w:val="22"/>
          <w:szCs w:val="22"/>
        </w:rPr>
        <w:t>l Alto Comisario General Dámaso Berenguer</w:t>
      </w:r>
      <w:r>
        <w:rPr>
          <w:rFonts w:ascii="Calibri" w:hAnsi="Calibri" w:cs="Calibri"/>
          <w:sz w:val="22"/>
          <w:szCs w:val="22"/>
        </w:rPr>
        <w:t xml:space="preserve">, que visitó buena parte del Protectorado oriental de Marruecos, la Comandancia General de Melilla y mantuvo una primera reunión con su homólogo francés, el Mariscal </w:t>
      </w:r>
      <w:r w:rsidRPr="00B17906">
        <w:rPr>
          <w:rFonts w:ascii="Calibri" w:hAnsi="Calibri" w:cs="Calibri"/>
          <w:sz w:val="22"/>
          <w:szCs w:val="22"/>
        </w:rPr>
        <w:t>Louis Hubert Gonzalve Lyautey</w:t>
      </w:r>
      <w:r>
        <w:rPr>
          <w:rFonts w:ascii="Calibri" w:hAnsi="Calibri" w:cs="Calibri"/>
          <w:sz w:val="22"/>
          <w:szCs w:val="22"/>
        </w:rPr>
        <w:t>.</w:t>
      </w:r>
      <w:r w:rsidR="007F3345" w:rsidRPr="007F3345">
        <w:rPr>
          <w:rFonts w:ascii="Calibri" w:hAnsi="Calibri" w:cs="Calibri"/>
          <w:sz w:val="22"/>
          <w:szCs w:val="22"/>
        </w:rPr>
        <w:t xml:space="preserve"> </w:t>
      </w:r>
      <w:r>
        <w:rPr>
          <w:rFonts w:ascii="Calibri" w:hAnsi="Calibri" w:cs="Calibri"/>
          <w:sz w:val="22"/>
          <w:szCs w:val="22"/>
        </w:rPr>
        <w:t xml:space="preserve">El alto Comisario General Dámaso Berenguer, </w:t>
      </w:r>
      <w:r w:rsidR="007F3345" w:rsidRPr="007F3345">
        <w:rPr>
          <w:rFonts w:ascii="Calibri" w:hAnsi="Calibri" w:cs="Calibri"/>
          <w:sz w:val="22"/>
          <w:szCs w:val="22"/>
        </w:rPr>
        <w:t xml:space="preserve">al ostentar el cargo, </w:t>
      </w:r>
      <w:r w:rsidR="001407D9">
        <w:rPr>
          <w:rFonts w:ascii="Calibri" w:hAnsi="Calibri" w:cs="Calibri"/>
          <w:sz w:val="22"/>
          <w:szCs w:val="22"/>
        </w:rPr>
        <w:t xml:space="preserve">de Alto Comisario, </w:t>
      </w:r>
      <w:r w:rsidR="007F3345" w:rsidRPr="007F3345">
        <w:rPr>
          <w:rFonts w:ascii="Calibri" w:hAnsi="Calibri" w:cs="Calibri"/>
          <w:sz w:val="22"/>
          <w:szCs w:val="22"/>
        </w:rPr>
        <w:t xml:space="preserve">tuvo tres premisas a realizar en el Protectorado español en Marruecos; </w:t>
      </w:r>
    </w:p>
    <w:p w14:paraId="231965BA" w14:textId="7DA88F5F" w:rsidR="00DE62A1" w:rsidRDefault="007F3345" w:rsidP="00B17906">
      <w:pPr>
        <w:jc w:val="both"/>
        <w:rPr>
          <w:rFonts w:ascii="Calibri" w:hAnsi="Calibri" w:cs="Calibri"/>
          <w:sz w:val="22"/>
          <w:szCs w:val="22"/>
        </w:rPr>
      </w:pPr>
      <w:r w:rsidRPr="001407D9">
        <w:rPr>
          <w:rFonts w:ascii="Calibri" w:hAnsi="Calibri" w:cs="Calibri"/>
          <w:i/>
          <w:iCs/>
          <w:sz w:val="22"/>
          <w:szCs w:val="22"/>
          <w:u w:val="single"/>
        </w:rPr>
        <w:t>«…No aceptar compromiso y servicios de EI-Raisuni, en tanto que este no reconociese al Jalifa y sí al Majzén…»</w:t>
      </w:r>
      <w:r w:rsidRPr="007F3345">
        <w:rPr>
          <w:rFonts w:ascii="Calibri" w:hAnsi="Calibri" w:cs="Calibri"/>
          <w:sz w:val="22"/>
          <w:szCs w:val="22"/>
        </w:rPr>
        <w:t xml:space="preserve"> El Alto Comisario General Dámaso Berenguer actuó con plena autoridad propia de un delegado del Rey y del Gobierno, salvo con una serie de condiciones a cumplir po</w:t>
      </w:r>
      <w:r w:rsidR="00DE62A1">
        <w:rPr>
          <w:rFonts w:ascii="Calibri" w:hAnsi="Calibri" w:cs="Calibri"/>
          <w:sz w:val="22"/>
          <w:szCs w:val="22"/>
        </w:rPr>
        <w:t>r</w:t>
      </w:r>
      <w:r w:rsidRPr="007F3345">
        <w:rPr>
          <w:rFonts w:ascii="Calibri" w:hAnsi="Calibri" w:cs="Calibri"/>
          <w:sz w:val="22"/>
          <w:szCs w:val="22"/>
        </w:rPr>
        <w:t xml:space="preserve"> parte</w:t>
      </w:r>
      <w:r w:rsidR="00DE62A1">
        <w:rPr>
          <w:rFonts w:ascii="Calibri" w:hAnsi="Calibri" w:cs="Calibri"/>
          <w:sz w:val="22"/>
          <w:szCs w:val="22"/>
        </w:rPr>
        <w:t xml:space="preserve"> del gobierno</w:t>
      </w:r>
      <w:r w:rsidR="00B17906">
        <w:rPr>
          <w:rFonts w:ascii="Calibri" w:hAnsi="Calibri" w:cs="Calibri"/>
          <w:sz w:val="22"/>
          <w:szCs w:val="22"/>
        </w:rPr>
        <w:t xml:space="preserve">, que fueron las de unificar el mando político y militar en torno a su persona. </w:t>
      </w:r>
    </w:p>
    <w:p w14:paraId="528104FA" w14:textId="1329F2DC" w:rsidR="00DE62A1" w:rsidRDefault="00A86508" w:rsidP="00B17906">
      <w:pPr>
        <w:jc w:val="both"/>
        <w:rPr>
          <w:rFonts w:ascii="Calibri" w:hAnsi="Calibri" w:cs="Calibri"/>
          <w:sz w:val="22"/>
          <w:szCs w:val="22"/>
        </w:rPr>
      </w:pPr>
      <w:r>
        <w:rPr>
          <w:rFonts w:ascii="Calibri" w:hAnsi="Calibri" w:cs="Calibri"/>
          <w:sz w:val="22"/>
          <w:szCs w:val="22"/>
        </w:rPr>
        <w:t>La idea de</w:t>
      </w:r>
      <w:r w:rsidR="00B17906">
        <w:rPr>
          <w:rFonts w:ascii="Calibri" w:hAnsi="Calibri" w:cs="Calibri"/>
          <w:sz w:val="22"/>
          <w:szCs w:val="22"/>
        </w:rPr>
        <w:t xml:space="preserve"> converger ambos puestos de responsabilidad en una sola</w:t>
      </w:r>
      <w:r w:rsidR="00DE62A1">
        <w:rPr>
          <w:rFonts w:ascii="Calibri" w:hAnsi="Calibri" w:cs="Calibri"/>
          <w:sz w:val="22"/>
          <w:szCs w:val="22"/>
        </w:rPr>
        <w:t xml:space="preserve"> persona</w:t>
      </w:r>
      <w:r w:rsidR="00B17906">
        <w:rPr>
          <w:rFonts w:ascii="Calibri" w:hAnsi="Calibri" w:cs="Calibri"/>
          <w:sz w:val="22"/>
          <w:szCs w:val="22"/>
        </w:rPr>
        <w:t xml:space="preserve"> se aplicó a las metodologías de mando descritas </w:t>
      </w:r>
      <w:r w:rsidR="00DE62A1">
        <w:rPr>
          <w:rFonts w:ascii="Calibri" w:hAnsi="Calibri" w:cs="Calibri"/>
          <w:sz w:val="22"/>
          <w:szCs w:val="22"/>
        </w:rPr>
        <w:t xml:space="preserve">por el </w:t>
      </w:r>
      <w:r w:rsidR="00B17906">
        <w:rPr>
          <w:rFonts w:ascii="Calibri" w:hAnsi="Calibri" w:cs="Calibri"/>
          <w:sz w:val="22"/>
          <w:szCs w:val="22"/>
        </w:rPr>
        <w:t xml:space="preserve">General </w:t>
      </w:r>
      <w:r w:rsidR="00DE62A1">
        <w:rPr>
          <w:rFonts w:ascii="Calibri" w:hAnsi="Calibri" w:cs="Calibri"/>
          <w:sz w:val="22"/>
          <w:szCs w:val="22"/>
        </w:rPr>
        <w:t xml:space="preserve">de División </w:t>
      </w:r>
      <w:r w:rsidR="00B17906" w:rsidRPr="00B17906">
        <w:rPr>
          <w:rFonts w:ascii="Calibri" w:hAnsi="Calibri" w:cs="Calibri"/>
          <w:sz w:val="22"/>
          <w:szCs w:val="22"/>
        </w:rPr>
        <w:t>José Almirante y Torroella,</w:t>
      </w:r>
      <w:r w:rsidR="00DE62A1">
        <w:rPr>
          <w:rFonts w:ascii="Calibri" w:hAnsi="Calibri" w:cs="Calibri"/>
          <w:sz w:val="22"/>
          <w:szCs w:val="22"/>
        </w:rPr>
        <w:t xml:space="preserve"> General </w:t>
      </w:r>
      <w:r w:rsidR="00B17906" w:rsidRPr="00B17906">
        <w:rPr>
          <w:rFonts w:ascii="Calibri" w:hAnsi="Calibri" w:cs="Calibri"/>
          <w:sz w:val="22"/>
          <w:szCs w:val="22"/>
        </w:rPr>
        <w:t xml:space="preserve">de la etapa reformista </w:t>
      </w:r>
      <w:r>
        <w:rPr>
          <w:rFonts w:ascii="Calibri" w:hAnsi="Calibri" w:cs="Calibri"/>
          <w:sz w:val="22"/>
          <w:szCs w:val="22"/>
        </w:rPr>
        <w:t>durante el reinado de Alfonso XII</w:t>
      </w:r>
      <w:r w:rsidR="00B17906" w:rsidRPr="00B17906">
        <w:rPr>
          <w:rFonts w:ascii="Calibri" w:hAnsi="Calibri" w:cs="Calibri"/>
          <w:sz w:val="22"/>
          <w:szCs w:val="22"/>
        </w:rPr>
        <w:t>, perteneciente al arma de Ingenieros</w:t>
      </w:r>
      <w:r>
        <w:rPr>
          <w:rFonts w:ascii="Calibri" w:hAnsi="Calibri" w:cs="Calibri"/>
          <w:sz w:val="22"/>
          <w:szCs w:val="22"/>
        </w:rPr>
        <w:t xml:space="preserve">, que </w:t>
      </w:r>
      <w:r w:rsidR="00B17906" w:rsidRPr="00B17906">
        <w:rPr>
          <w:rFonts w:ascii="Calibri" w:hAnsi="Calibri" w:cs="Calibri"/>
          <w:sz w:val="22"/>
          <w:szCs w:val="22"/>
        </w:rPr>
        <w:t xml:space="preserve">destacó por sus obras orientadas a los reglamentos militares y sus atribuciones tácticas. </w:t>
      </w:r>
    </w:p>
    <w:p w14:paraId="60D16C07" w14:textId="62D0890C" w:rsidR="00DE62A1" w:rsidRDefault="00DE62A1" w:rsidP="00B17906">
      <w:pPr>
        <w:jc w:val="both"/>
        <w:rPr>
          <w:rFonts w:ascii="Calibri" w:hAnsi="Calibri" w:cs="Calibri"/>
          <w:sz w:val="22"/>
          <w:szCs w:val="22"/>
        </w:rPr>
      </w:pPr>
      <w:r>
        <w:rPr>
          <w:rFonts w:ascii="Calibri" w:hAnsi="Calibri" w:cs="Calibri"/>
          <w:sz w:val="22"/>
          <w:szCs w:val="22"/>
        </w:rPr>
        <w:t>En s</w:t>
      </w:r>
      <w:r w:rsidR="00B17906" w:rsidRPr="00B17906">
        <w:rPr>
          <w:rFonts w:ascii="Calibri" w:hAnsi="Calibri" w:cs="Calibri"/>
          <w:sz w:val="22"/>
          <w:szCs w:val="22"/>
        </w:rPr>
        <w:t xml:space="preserve">us obras, «Proyecto de Reglamento del Servicio de Guarnición», «Reglamento para el Servicio de Campaña» y «Diccionario Militar y la Guía del Oficial en Campaña», fueron un estudio imperativo para cualquier oficial </w:t>
      </w:r>
      <w:r w:rsidR="00A86508">
        <w:rPr>
          <w:rFonts w:ascii="Calibri" w:hAnsi="Calibri" w:cs="Calibri"/>
          <w:sz w:val="22"/>
          <w:szCs w:val="22"/>
        </w:rPr>
        <w:t>del</w:t>
      </w:r>
      <w:r w:rsidR="00B17906" w:rsidRPr="00B17906">
        <w:rPr>
          <w:rFonts w:ascii="Calibri" w:hAnsi="Calibri" w:cs="Calibri"/>
          <w:sz w:val="22"/>
          <w:szCs w:val="22"/>
        </w:rPr>
        <w:t xml:space="preserve"> Estado Mayor del Ejército</w:t>
      </w:r>
      <w:r w:rsidR="00A86508">
        <w:rPr>
          <w:rFonts w:ascii="Calibri" w:hAnsi="Calibri" w:cs="Calibri"/>
          <w:sz w:val="22"/>
          <w:szCs w:val="22"/>
        </w:rPr>
        <w:t>.</w:t>
      </w:r>
      <w:r w:rsidR="00B17906" w:rsidRPr="00B17906">
        <w:rPr>
          <w:rFonts w:ascii="Calibri" w:hAnsi="Calibri" w:cs="Calibri"/>
          <w:sz w:val="22"/>
          <w:szCs w:val="22"/>
        </w:rPr>
        <w:t xml:space="preserve"> </w:t>
      </w:r>
      <w:r w:rsidR="00A86508">
        <w:rPr>
          <w:rFonts w:ascii="Calibri" w:hAnsi="Calibri" w:cs="Calibri"/>
          <w:sz w:val="22"/>
          <w:szCs w:val="22"/>
        </w:rPr>
        <w:t>E</w:t>
      </w:r>
      <w:r w:rsidR="00B17906" w:rsidRPr="00B17906">
        <w:rPr>
          <w:rFonts w:ascii="Calibri" w:hAnsi="Calibri" w:cs="Calibri"/>
          <w:sz w:val="22"/>
          <w:szCs w:val="22"/>
        </w:rPr>
        <w:t xml:space="preserve">xpuso que, el arte militar es, previsión y preparación, mientras que el arte de la guerra es ejecución; siendo la primera responsabilidad del Jefe del Gobierno y la segunda del General en Jefe del Ejército. </w:t>
      </w:r>
    </w:p>
    <w:p w14:paraId="7F86BD4D" w14:textId="191B6FBA" w:rsidR="007F3345" w:rsidRPr="007F3345" w:rsidRDefault="00DE62A1" w:rsidP="00B17906">
      <w:pPr>
        <w:jc w:val="both"/>
        <w:rPr>
          <w:rFonts w:ascii="Calibri" w:hAnsi="Calibri" w:cs="Calibri"/>
          <w:sz w:val="22"/>
          <w:szCs w:val="22"/>
        </w:rPr>
      </w:pPr>
      <w:r>
        <w:rPr>
          <w:rFonts w:ascii="Calibri" w:hAnsi="Calibri" w:cs="Calibri"/>
          <w:sz w:val="22"/>
          <w:szCs w:val="22"/>
        </w:rPr>
        <w:t xml:space="preserve">Según el estudio del General de División </w:t>
      </w:r>
      <w:r w:rsidRPr="00B17906">
        <w:rPr>
          <w:rFonts w:ascii="Calibri" w:hAnsi="Calibri" w:cs="Calibri"/>
          <w:sz w:val="22"/>
          <w:szCs w:val="22"/>
        </w:rPr>
        <w:t>José Almirante y Torroella</w:t>
      </w:r>
      <w:r w:rsidR="00B17906" w:rsidRPr="00B17906">
        <w:rPr>
          <w:rFonts w:ascii="Calibri" w:hAnsi="Calibri" w:cs="Calibri"/>
          <w:sz w:val="22"/>
          <w:szCs w:val="22"/>
        </w:rPr>
        <w:t xml:space="preserve">, </w:t>
      </w:r>
      <w:r>
        <w:rPr>
          <w:rFonts w:ascii="Calibri" w:hAnsi="Calibri" w:cs="Calibri"/>
          <w:sz w:val="22"/>
          <w:szCs w:val="22"/>
        </w:rPr>
        <w:t xml:space="preserve">refiriéndose a las responsabilidades civiles y militares defendió que </w:t>
      </w:r>
      <w:r w:rsidR="00B17906" w:rsidRPr="00DE62A1">
        <w:rPr>
          <w:rFonts w:ascii="Calibri" w:hAnsi="Calibri" w:cs="Calibri"/>
          <w:i/>
          <w:iCs/>
          <w:sz w:val="22"/>
          <w:szCs w:val="22"/>
        </w:rPr>
        <w:t>«</w:t>
      </w:r>
      <w:r w:rsidRPr="00DE62A1">
        <w:rPr>
          <w:rFonts w:ascii="Calibri" w:hAnsi="Calibri" w:cs="Calibri"/>
          <w:i/>
          <w:iCs/>
          <w:sz w:val="22"/>
          <w:szCs w:val="22"/>
        </w:rPr>
        <w:t xml:space="preserve">es </w:t>
      </w:r>
      <w:r w:rsidR="00B17906" w:rsidRPr="00DE62A1">
        <w:rPr>
          <w:rFonts w:ascii="Calibri" w:hAnsi="Calibri" w:cs="Calibri"/>
          <w:i/>
          <w:iCs/>
          <w:sz w:val="22"/>
          <w:szCs w:val="22"/>
        </w:rPr>
        <w:t>ideal que coincidan, en caso de guerra, en una misma persona; manifestándose a favor de una primacía de la estrategia del general sobre la política, una vez comenzadas las operaciones»</w:t>
      </w:r>
      <w:r w:rsidR="00B17906" w:rsidRPr="00B17906">
        <w:rPr>
          <w:rFonts w:ascii="Calibri" w:hAnsi="Calibri" w:cs="Calibri"/>
          <w:sz w:val="22"/>
          <w:szCs w:val="22"/>
        </w:rPr>
        <w:t xml:space="preserve">. De este detalle se obtiene por qué el Alto Comisario General </w:t>
      </w:r>
      <w:r w:rsidR="00A86508">
        <w:rPr>
          <w:rFonts w:ascii="Calibri" w:hAnsi="Calibri" w:cs="Calibri"/>
          <w:sz w:val="22"/>
          <w:szCs w:val="22"/>
        </w:rPr>
        <w:t xml:space="preserve">Dámaso </w:t>
      </w:r>
      <w:r w:rsidR="00B17906" w:rsidRPr="00B17906">
        <w:rPr>
          <w:rFonts w:ascii="Calibri" w:hAnsi="Calibri" w:cs="Calibri"/>
          <w:sz w:val="22"/>
          <w:szCs w:val="22"/>
        </w:rPr>
        <w:t>Berenguer, maniobró concentrando la responsabilidad y el mando de los cargos de Alto Comisario y General Jefe del Ejército de África en torno a su misma persona</w:t>
      </w:r>
      <w:r w:rsidR="00A86508">
        <w:rPr>
          <w:rFonts w:ascii="Calibri" w:hAnsi="Calibri" w:cs="Calibri"/>
          <w:sz w:val="22"/>
          <w:szCs w:val="22"/>
        </w:rPr>
        <w:t>.</w:t>
      </w:r>
    </w:p>
    <w:p w14:paraId="6F192FA7" w14:textId="37257624" w:rsidR="007F3345" w:rsidRPr="007F3345" w:rsidRDefault="007F3345" w:rsidP="007F3345">
      <w:pPr>
        <w:jc w:val="both"/>
        <w:rPr>
          <w:rFonts w:ascii="Calibri" w:hAnsi="Calibri" w:cs="Calibri"/>
          <w:sz w:val="22"/>
          <w:szCs w:val="22"/>
        </w:rPr>
      </w:pPr>
      <w:r w:rsidRPr="001407D9">
        <w:rPr>
          <w:rFonts w:ascii="Calibri" w:hAnsi="Calibri" w:cs="Calibri"/>
          <w:i/>
          <w:iCs/>
          <w:sz w:val="22"/>
          <w:szCs w:val="22"/>
          <w:u w:val="single"/>
        </w:rPr>
        <w:t>«…Proceder con cautela, evitando iniciar avances, hasta que la labor política hubiese reducido al mínimo las resistencias…»</w:t>
      </w:r>
      <w:r w:rsidRPr="007F3345">
        <w:rPr>
          <w:rFonts w:ascii="Calibri" w:hAnsi="Calibri" w:cs="Calibri"/>
          <w:sz w:val="22"/>
          <w:szCs w:val="22"/>
        </w:rPr>
        <w:t xml:space="preserve"> El objetivo fue evitar combates, bajas y derramamiento de sangre</w:t>
      </w:r>
      <w:r w:rsidR="00DE62A1">
        <w:rPr>
          <w:rFonts w:ascii="Calibri" w:hAnsi="Calibri" w:cs="Calibri"/>
          <w:sz w:val="22"/>
          <w:szCs w:val="22"/>
        </w:rPr>
        <w:t>, lo que llevó al aumento de la acción política y al aumento del numero de jefes y kaids pensionados.</w:t>
      </w:r>
    </w:p>
    <w:p w14:paraId="3445FD19" w14:textId="56165121" w:rsidR="007F3345" w:rsidRDefault="007F3345" w:rsidP="007F3345">
      <w:pPr>
        <w:jc w:val="both"/>
        <w:rPr>
          <w:rFonts w:ascii="Calibri" w:hAnsi="Calibri" w:cs="Calibri"/>
          <w:sz w:val="22"/>
          <w:szCs w:val="22"/>
        </w:rPr>
      </w:pPr>
      <w:r w:rsidRPr="001407D9">
        <w:rPr>
          <w:rFonts w:ascii="Calibri" w:hAnsi="Calibri" w:cs="Calibri"/>
          <w:i/>
          <w:iCs/>
          <w:sz w:val="22"/>
          <w:szCs w:val="22"/>
          <w:u w:val="single"/>
        </w:rPr>
        <w:t>«…Dosificar los esfuerzos del ejército, con el fin de no rebasar nunca la capacidad de rendimiento de las fuerzas de choque: Fuerzas Regulares, Policía Indígena y Mehalas. Mantener en reserva el esfuerzo de las fuerzas europeas…»</w:t>
      </w:r>
      <w:r w:rsidR="005A23DD">
        <w:rPr>
          <w:rFonts w:ascii="Calibri" w:hAnsi="Calibri" w:cs="Calibri"/>
          <w:sz w:val="22"/>
          <w:szCs w:val="22"/>
        </w:rPr>
        <w:t xml:space="preserve">. </w:t>
      </w:r>
      <w:r w:rsidRPr="007F3345">
        <w:rPr>
          <w:rFonts w:ascii="Calibri" w:hAnsi="Calibri" w:cs="Calibri"/>
          <w:sz w:val="22"/>
          <w:szCs w:val="22"/>
        </w:rPr>
        <w:t>La totalidad de las fuerzas y su adecuada capacidad combativa fueron reservadas para ocasiones decisiva</w:t>
      </w:r>
      <w:r w:rsidR="0054141D">
        <w:rPr>
          <w:rFonts w:ascii="Calibri" w:hAnsi="Calibri" w:cs="Calibri"/>
          <w:sz w:val="22"/>
          <w:szCs w:val="22"/>
        </w:rPr>
        <w:t>s,</w:t>
      </w:r>
      <w:r w:rsidRPr="007F3345">
        <w:rPr>
          <w:rFonts w:ascii="Calibri" w:hAnsi="Calibri" w:cs="Calibri"/>
          <w:sz w:val="22"/>
          <w:szCs w:val="22"/>
        </w:rPr>
        <w:t xml:space="preserve"> cuando la relevancia de los objetivos y sus posibilidades de</w:t>
      </w:r>
      <w:r w:rsidR="0054141D">
        <w:rPr>
          <w:rFonts w:ascii="Calibri" w:hAnsi="Calibri" w:cs="Calibri"/>
          <w:sz w:val="22"/>
          <w:szCs w:val="22"/>
        </w:rPr>
        <w:t xml:space="preserve"> </w:t>
      </w:r>
      <w:r w:rsidRPr="007F3345">
        <w:rPr>
          <w:rFonts w:ascii="Calibri" w:hAnsi="Calibri" w:cs="Calibri"/>
          <w:sz w:val="22"/>
          <w:szCs w:val="22"/>
        </w:rPr>
        <w:t>respectivo éxito, compen</w:t>
      </w:r>
      <w:r w:rsidR="0054141D">
        <w:rPr>
          <w:rFonts w:ascii="Calibri" w:hAnsi="Calibri" w:cs="Calibri"/>
          <w:sz w:val="22"/>
          <w:szCs w:val="22"/>
        </w:rPr>
        <w:t>sasen</w:t>
      </w:r>
      <w:r w:rsidRPr="007F3345">
        <w:rPr>
          <w:rFonts w:ascii="Calibri" w:hAnsi="Calibri" w:cs="Calibri"/>
          <w:sz w:val="22"/>
          <w:szCs w:val="22"/>
        </w:rPr>
        <w:t xml:space="preserve"> la magnitud del esfuerzo a realizar. </w:t>
      </w:r>
    </w:p>
    <w:p w14:paraId="7DCB3D33" w14:textId="4E065652" w:rsidR="0054141D" w:rsidRPr="007F3345" w:rsidRDefault="0054141D" w:rsidP="007F3345">
      <w:pPr>
        <w:jc w:val="both"/>
        <w:rPr>
          <w:rFonts w:ascii="Calibri" w:hAnsi="Calibri" w:cs="Calibri"/>
          <w:sz w:val="22"/>
          <w:szCs w:val="22"/>
        </w:rPr>
      </w:pPr>
      <w:r>
        <w:rPr>
          <w:rFonts w:ascii="Calibri" w:hAnsi="Calibri" w:cs="Calibri"/>
          <w:sz w:val="22"/>
          <w:szCs w:val="22"/>
        </w:rPr>
        <w:t xml:space="preserve">De la visita del Mariscal </w:t>
      </w:r>
      <w:r w:rsidRPr="0054141D">
        <w:rPr>
          <w:rFonts w:ascii="Calibri" w:hAnsi="Calibri" w:cs="Calibri"/>
          <w:sz w:val="22"/>
          <w:szCs w:val="22"/>
        </w:rPr>
        <w:t>Louis Hubert Gonzalve Lyautey</w:t>
      </w:r>
      <w:r>
        <w:rPr>
          <w:rFonts w:ascii="Calibri" w:hAnsi="Calibri" w:cs="Calibri"/>
          <w:sz w:val="22"/>
          <w:szCs w:val="22"/>
        </w:rPr>
        <w:t xml:space="preserve"> hay que destacar la buena sintonía que reinó entre ambos mandos y la tendencia que siempre mantuvo el Alto Comisario General Dámaso Berenguer a proceder en su actividad de mando y gobierno en El Protectorado con acciones similares a las que aplicó el Mariscal </w:t>
      </w:r>
      <w:r w:rsidRPr="0054141D">
        <w:rPr>
          <w:rFonts w:ascii="Calibri" w:hAnsi="Calibri" w:cs="Calibri"/>
          <w:sz w:val="22"/>
          <w:szCs w:val="22"/>
        </w:rPr>
        <w:t>Louis Hubert Gonzalve Lyautey</w:t>
      </w:r>
      <w:r>
        <w:rPr>
          <w:rFonts w:ascii="Calibri" w:hAnsi="Calibri" w:cs="Calibri"/>
          <w:sz w:val="22"/>
          <w:szCs w:val="22"/>
        </w:rPr>
        <w:t>, pues según el Alto Comisario General Dámaso Berenguer le parecieron metodologías muy acertadas. Sin embargo</w:t>
      </w:r>
      <w:r w:rsidR="001673EB">
        <w:rPr>
          <w:rFonts w:ascii="Calibri" w:hAnsi="Calibri" w:cs="Calibri"/>
          <w:sz w:val="22"/>
          <w:szCs w:val="22"/>
        </w:rPr>
        <w:t>, el Alto Comisario General Dámaso Berneguer no pudo aplicar aquel deseado modo de pacificar el territorio por varios factores, entre lo que hay que mencionar la falta de recursos económicos.</w:t>
      </w:r>
      <w:r>
        <w:rPr>
          <w:rFonts w:ascii="Calibri" w:hAnsi="Calibri" w:cs="Calibri"/>
          <w:sz w:val="22"/>
          <w:szCs w:val="22"/>
        </w:rPr>
        <w:t xml:space="preserve"> </w:t>
      </w:r>
    </w:p>
    <w:p w14:paraId="7C0B836B" w14:textId="0134C05B" w:rsidR="007F3345" w:rsidRPr="007F3345" w:rsidRDefault="001673EB" w:rsidP="007F3345">
      <w:pPr>
        <w:jc w:val="both"/>
        <w:rPr>
          <w:rFonts w:ascii="Calibri" w:hAnsi="Calibri" w:cs="Calibri"/>
          <w:sz w:val="22"/>
          <w:szCs w:val="22"/>
        </w:rPr>
      </w:pPr>
      <w:r>
        <w:rPr>
          <w:rFonts w:ascii="Calibri" w:hAnsi="Calibri" w:cs="Calibri"/>
          <w:sz w:val="22"/>
          <w:szCs w:val="22"/>
        </w:rPr>
        <w:lastRenderedPageBreak/>
        <w:t>Los d</w:t>
      </w:r>
      <w:r w:rsidR="007F3345" w:rsidRPr="007F3345">
        <w:rPr>
          <w:rFonts w:ascii="Calibri" w:hAnsi="Calibri" w:cs="Calibri"/>
          <w:sz w:val="22"/>
          <w:szCs w:val="22"/>
        </w:rPr>
        <w:t xml:space="preserve">atos aportados por las diferentes fuentes </w:t>
      </w:r>
      <w:r>
        <w:rPr>
          <w:rFonts w:ascii="Calibri" w:hAnsi="Calibri" w:cs="Calibri"/>
          <w:sz w:val="22"/>
          <w:szCs w:val="22"/>
        </w:rPr>
        <w:t xml:space="preserve">y archivos </w:t>
      </w:r>
      <w:r w:rsidR="0054141D" w:rsidRPr="007F3345">
        <w:rPr>
          <w:rFonts w:ascii="Calibri" w:hAnsi="Calibri" w:cs="Calibri"/>
          <w:sz w:val="22"/>
          <w:szCs w:val="22"/>
        </w:rPr>
        <w:t>oficiale</w:t>
      </w:r>
      <w:r w:rsidR="001407D9">
        <w:rPr>
          <w:rFonts w:ascii="Calibri" w:hAnsi="Calibri" w:cs="Calibri"/>
          <w:sz w:val="22"/>
          <w:szCs w:val="22"/>
        </w:rPr>
        <w:t>s coinciden en</w:t>
      </w:r>
      <w:r w:rsidR="007F3345" w:rsidRPr="007F3345">
        <w:rPr>
          <w:rFonts w:ascii="Calibri" w:hAnsi="Calibri" w:cs="Calibri"/>
          <w:sz w:val="22"/>
          <w:szCs w:val="22"/>
        </w:rPr>
        <w:t xml:space="preserve"> que </w:t>
      </w:r>
      <w:r w:rsidR="001407D9">
        <w:rPr>
          <w:rFonts w:ascii="Calibri" w:hAnsi="Calibri" w:cs="Calibri"/>
          <w:sz w:val="22"/>
          <w:szCs w:val="22"/>
        </w:rPr>
        <w:t>los</w:t>
      </w:r>
      <w:r w:rsidR="007F3345" w:rsidRPr="007F3345">
        <w:rPr>
          <w:rFonts w:ascii="Calibri" w:hAnsi="Calibri" w:cs="Calibri"/>
          <w:sz w:val="22"/>
          <w:szCs w:val="22"/>
        </w:rPr>
        <w:t xml:space="preserve"> retraso</w:t>
      </w:r>
      <w:r w:rsidR="001407D9">
        <w:rPr>
          <w:rFonts w:ascii="Calibri" w:hAnsi="Calibri" w:cs="Calibri"/>
          <w:sz w:val="22"/>
          <w:szCs w:val="22"/>
        </w:rPr>
        <w:t>s de los</w:t>
      </w:r>
      <w:r w:rsidR="007F3345" w:rsidRPr="007F3345">
        <w:rPr>
          <w:rFonts w:ascii="Calibri" w:hAnsi="Calibri" w:cs="Calibri"/>
          <w:sz w:val="22"/>
          <w:szCs w:val="22"/>
        </w:rPr>
        <w:t xml:space="preserve"> avance</w:t>
      </w:r>
      <w:r w:rsidR="001407D9">
        <w:rPr>
          <w:rFonts w:ascii="Calibri" w:hAnsi="Calibri" w:cs="Calibri"/>
          <w:sz w:val="22"/>
          <w:szCs w:val="22"/>
        </w:rPr>
        <w:t>s</w:t>
      </w:r>
      <w:r w:rsidR="0054141D">
        <w:rPr>
          <w:rFonts w:ascii="Calibri" w:hAnsi="Calibri" w:cs="Calibri"/>
          <w:sz w:val="22"/>
          <w:szCs w:val="22"/>
        </w:rPr>
        <w:t xml:space="preserve"> sobre</w:t>
      </w:r>
      <w:r w:rsidR="007F3345" w:rsidRPr="007F3345">
        <w:rPr>
          <w:rFonts w:ascii="Calibri" w:hAnsi="Calibri" w:cs="Calibri"/>
          <w:sz w:val="22"/>
          <w:szCs w:val="22"/>
        </w:rPr>
        <w:t xml:space="preserve"> el territorio</w:t>
      </w:r>
      <w:r w:rsidR="001407D9">
        <w:rPr>
          <w:rFonts w:ascii="Calibri" w:hAnsi="Calibri" w:cs="Calibri"/>
          <w:sz w:val="22"/>
          <w:szCs w:val="22"/>
        </w:rPr>
        <w:t xml:space="preserve"> </w:t>
      </w:r>
      <w:r w:rsidR="0054141D">
        <w:rPr>
          <w:rFonts w:ascii="Calibri" w:hAnsi="Calibri" w:cs="Calibri"/>
          <w:sz w:val="22"/>
          <w:szCs w:val="22"/>
        </w:rPr>
        <w:t>del Rif Oriental</w:t>
      </w:r>
      <w:r w:rsidR="007F3345" w:rsidRPr="007F3345">
        <w:rPr>
          <w:rFonts w:ascii="Calibri" w:hAnsi="Calibri" w:cs="Calibri"/>
          <w:sz w:val="22"/>
          <w:szCs w:val="22"/>
        </w:rPr>
        <w:t>,</w:t>
      </w:r>
      <w:r w:rsidR="001407D9">
        <w:rPr>
          <w:rFonts w:ascii="Calibri" w:hAnsi="Calibri" w:cs="Calibri"/>
          <w:sz w:val="22"/>
          <w:szCs w:val="22"/>
        </w:rPr>
        <w:t xml:space="preserve"> </w:t>
      </w:r>
      <w:r w:rsidR="0054141D">
        <w:rPr>
          <w:rFonts w:ascii="Calibri" w:hAnsi="Calibri" w:cs="Calibri"/>
          <w:sz w:val="22"/>
          <w:szCs w:val="22"/>
        </w:rPr>
        <w:t>entre</w:t>
      </w:r>
      <w:r w:rsidR="007F3345" w:rsidRPr="007F3345">
        <w:rPr>
          <w:rFonts w:ascii="Calibri" w:hAnsi="Calibri" w:cs="Calibri"/>
          <w:sz w:val="22"/>
          <w:szCs w:val="22"/>
        </w:rPr>
        <w:t xml:space="preserve"> los años 1914 </w:t>
      </w:r>
      <w:r w:rsidR="0054141D">
        <w:rPr>
          <w:rFonts w:ascii="Calibri" w:hAnsi="Calibri" w:cs="Calibri"/>
          <w:sz w:val="22"/>
          <w:szCs w:val="22"/>
        </w:rPr>
        <w:t>y</w:t>
      </w:r>
      <w:r w:rsidR="007F3345" w:rsidRPr="007F3345">
        <w:rPr>
          <w:rFonts w:ascii="Calibri" w:hAnsi="Calibri" w:cs="Calibri"/>
          <w:sz w:val="22"/>
          <w:szCs w:val="22"/>
        </w:rPr>
        <w:t xml:space="preserve"> 1919, no</w:t>
      </w:r>
      <w:r w:rsidR="001407D9">
        <w:rPr>
          <w:rFonts w:ascii="Calibri" w:hAnsi="Calibri" w:cs="Calibri"/>
          <w:sz w:val="22"/>
          <w:szCs w:val="22"/>
        </w:rPr>
        <w:t xml:space="preserve"> se debieron a la</w:t>
      </w:r>
      <w:r w:rsidR="007F3345" w:rsidRPr="007F3345">
        <w:rPr>
          <w:rFonts w:ascii="Calibri" w:hAnsi="Calibri" w:cs="Calibri"/>
          <w:sz w:val="22"/>
          <w:szCs w:val="22"/>
        </w:rPr>
        <w:t xml:space="preserve"> responsabilidad directa de</w:t>
      </w:r>
      <w:r w:rsidR="0054141D">
        <w:rPr>
          <w:rFonts w:ascii="Calibri" w:hAnsi="Calibri" w:cs="Calibri"/>
          <w:sz w:val="22"/>
          <w:szCs w:val="22"/>
        </w:rPr>
        <w:t xml:space="preserve">l </w:t>
      </w:r>
      <w:r w:rsidR="001407D9">
        <w:rPr>
          <w:rFonts w:ascii="Calibri" w:hAnsi="Calibri" w:cs="Calibri"/>
          <w:sz w:val="22"/>
          <w:szCs w:val="22"/>
        </w:rPr>
        <w:t>M</w:t>
      </w:r>
      <w:r w:rsidR="0054141D">
        <w:rPr>
          <w:rFonts w:ascii="Calibri" w:hAnsi="Calibri" w:cs="Calibri"/>
          <w:sz w:val="22"/>
          <w:szCs w:val="22"/>
        </w:rPr>
        <w:t>ando</w:t>
      </w:r>
      <w:r>
        <w:rPr>
          <w:rFonts w:ascii="Calibri" w:hAnsi="Calibri" w:cs="Calibri"/>
          <w:sz w:val="22"/>
          <w:szCs w:val="22"/>
        </w:rPr>
        <w:t xml:space="preserve"> de la </w:t>
      </w:r>
      <w:r w:rsidR="0054141D">
        <w:rPr>
          <w:rFonts w:ascii="Calibri" w:hAnsi="Calibri" w:cs="Calibri"/>
          <w:sz w:val="22"/>
          <w:szCs w:val="22"/>
        </w:rPr>
        <w:t>Comandancia</w:t>
      </w:r>
      <w:r>
        <w:rPr>
          <w:rFonts w:ascii="Calibri" w:hAnsi="Calibri" w:cs="Calibri"/>
          <w:sz w:val="22"/>
          <w:szCs w:val="22"/>
        </w:rPr>
        <w:t xml:space="preserve"> General de Melilla</w:t>
      </w:r>
      <w:r w:rsidR="001407D9">
        <w:rPr>
          <w:rFonts w:ascii="Calibri" w:hAnsi="Calibri" w:cs="Calibri"/>
          <w:sz w:val="22"/>
          <w:szCs w:val="22"/>
        </w:rPr>
        <w:t>.</w:t>
      </w:r>
      <w:r w:rsidR="0054141D">
        <w:rPr>
          <w:rFonts w:ascii="Calibri" w:hAnsi="Calibri" w:cs="Calibri"/>
          <w:sz w:val="22"/>
          <w:szCs w:val="22"/>
        </w:rPr>
        <w:t xml:space="preserve"> </w:t>
      </w:r>
      <w:r w:rsidR="001407D9">
        <w:rPr>
          <w:rFonts w:ascii="Calibri" w:hAnsi="Calibri" w:cs="Calibri"/>
          <w:sz w:val="22"/>
          <w:szCs w:val="22"/>
        </w:rPr>
        <w:t>E</w:t>
      </w:r>
      <w:r w:rsidR="007F3345" w:rsidRPr="007F3345">
        <w:rPr>
          <w:rFonts w:ascii="Calibri" w:hAnsi="Calibri" w:cs="Calibri"/>
          <w:sz w:val="22"/>
          <w:szCs w:val="22"/>
        </w:rPr>
        <w:t xml:space="preserve">l General Luis Aizpuru Mondéjar, </w:t>
      </w:r>
      <w:r w:rsidR="001407D9">
        <w:rPr>
          <w:rFonts w:ascii="Calibri" w:hAnsi="Calibri" w:cs="Calibri"/>
          <w:sz w:val="22"/>
          <w:szCs w:val="22"/>
        </w:rPr>
        <w:t xml:space="preserve">fue </w:t>
      </w:r>
      <w:r w:rsidR="007F3345" w:rsidRPr="007F3345">
        <w:rPr>
          <w:rFonts w:ascii="Calibri" w:hAnsi="Calibri" w:cs="Calibri"/>
          <w:sz w:val="22"/>
          <w:szCs w:val="22"/>
        </w:rPr>
        <w:t>qu</w:t>
      </w:r>
      <w:r w:rsidR="001407D9">
        <w:rPr>
          <w:rFonts w:ascii="Calibri" w:hAnsi="Calibri" w:cs="Calibri"/>
          <w:sz w:val="22"/>
          <w:szCs w:val="22"/>
        </w:rPr>
        <w:t>i</w:t>
      </w:r>
      <w:r w:rsidR="007F3345" w:rsidRPr="007F3345">
        <w:rPr>
          <w:rFonts w:ascii="Calibri" w:hAnsi="Calibri" w:cs="Calibri"/>
          <w:sz w:val="22"/>
          <w:szCs w:val="22"/>
        </w:rPr>
        <w:t>e</w:t>
      </w:r>
      <w:r w:rsidR="001407D9">
        <w:rPr>
          <w:rFonts w:ascii="Calibri" w:hAnsi="Calibri" w:cs="Calibri"/>
          <w:sz w:val="22"/>
          <w:szCs w:val="22"/>
        </w:rPr>
        <w:t>n</w:t>
      </w:r>
      <w:r w:rsidR="007F3345" w:rsidRPr="007F3345">
        <w:rPr>
          <w:rFonts w:ascii="Calibri" w:hAnsi="Calibri" w:cs="Calibri"/>
          <w:sz w:val="22"/>
          <w:szCs w:val="22"/>
        </w:rPr>
        <w:t xml:space="preserve"> ostentó el cargo </w:t>
      </w:r>
      <w:r w:rsidR="001407D9">
        <w:rPr>
          <w:rFonts w:ascii="Calibri" w:hAnsi="Calibri" w:cs="Calibri"/>
          <w:sz w:val="22"/>
          <w:szCs w:val="22"/>
        </w:rPr>
        <w:t xml:space="preserve">de Comandante General </w:t>
      </w:r>
      <w:r w:rsidR="007F3345" w:rsidRPr="007F3345">
        <w:rPr>
          <w:rFonts w:ascii="Calibri" w:hAnsi="Calibri" w:cs="Calibri"/>
          <w:sz w:val="22"/>
          <w:szCs w:val="22"/>
        </w:rPr>
        <w:t xml:space="preserve">entre 1915 y 1920. El propósito del  Comandante General Luis Aizpuru Mondéjar, fue avanzar por la región sur, hasta completar la presencia de fuerzas españolas, con la zona limítrofe del territorio francés. </w:t>
      </w:r>
    </w:p>
    <w:p w14:paraId="60BD89D1" w14:textId="3F1B20F9" w:rsidR="007F3345" w:rsidRPr="007F3345" w:rsidRDefault="007F3345" w:rsidP="007F3345">
      <w:pPr>
        <w:jc w:val="both"/>
        <w:rPr>
          <w:rFonts w:ascii="Calibri" w:hAnsi="Calibri" w:cs="Calibri"/>
          <w:sz w:val="22"/>
          <w:szCs w:val="22"/>
        </w:rPr>
      </w:pPr>
      <w:r w:rsidRPr="007F3345">
        <w:rPr>
          <w:rFonts w:ascii="Calibri" w:hAnsi="Calibri" w:cs="Calibri"/>
          <w:sz w:val="22"/>
          <w:szCs w:val="22"/>
        </w:rPr>
        <w:t>Cuando este plan estuvo bajo el conocimiento del Alto Comisario General Dámaso Berenguer y de los miembros del Gobierno de España, todos coincidieron en su aceptación sin fisuras. Sin embargo, el Comandante General Luis Aizpuru Mondéjar quiso llegar más lejos, pue</w:t>
      </w:r>
      <w:r w:rsidR="001407D9">
        <w:rPr>
          <w:rFonts w:ascii="Calibri" w:hAnsi="Calibri" w:cs="Calibri"/>
          <w:sz w:val="22"/>
          <w:szCs w:val="22"/>
        </w:rPr>
        <w:t>s inform</w:t>
      </w:r>
      <w:r w:rsidRPr="007F3345">
        <w:rPr>
          <w:rFonts w:ascii="Calibri" w:hAnsi="Calibri" w:cs="Calibri"/>
          <w:sz w:val="22"/>
          <w:szCs w:val="22"/>
        </w:rPr>
        <w:t>ó al Alto Comisario General Dámaso Berenguer que la operación de avance sobre el territorio de las Kabilas de Beni</w:t>
      </w:r>
      <w:r w:rsidR="001407D9">
        <w:rPr>
          <w:rFonts w:ascii="Calibri" w:hAnsi="Calibri" w:cs="Calibri"/>
          <w:sz w:val="22"/>
          <w:szCs w:val="22"/>
        </w:rPr>
        <w:t>-</w:t>
      </w:r>
      <w:r w:rsidRPr="007F3345">
        <w:rPr>
          <w:rFonts w:ascii="Calibri" w:hAnsi="Calibri" w:cs="Calibri"/>
          <w:sz w:val="22"/>
          <w:szCs w:val="22"/>
        </w:rPr>
        <w:t>Said y Beni</w:t>
      </w:r>
      <w:r w:rsidR="001407D9">
        <w:rPr>
          <w:rFonts w:ascii="Calibri" w:hAnsi="Calibri" w:cs="Calibri"/>
          <w:sz w:val="22"/>
          <w:szCs w:val="22"/>
        </w:rPr>
        <w:t>-</w:t>
      </w:r>
      <w:r w:rsidRPr="007F3345">
        <w:rPr>
          <w:rFonts w:ascii="Calibri" w:hAnsi="Calibri" w:cs="Calibri"/>
          <w:sz w:val="22"/>
          <w:szCs w:val="22"/>
        </w:rPr>
        <w:t>Ulixek ya estaba</w:t>
      </w:r>
      <w:r w:rsidR="001407D9">
        <w:rPr>
          <w:rFonts w:ascii="Calibri" w:hAnsi="Calibri" w:cs="Calibri"/>
          <w:sz w:val="22"/>
          <w:szCs w:val="22"/>
        </w:rPr>
        <w:t>s</w:t>
      </w:r>
      <w:r w:rsidRPr="007F3345">
        <w:rPr>
          <w:rFonts w:ascii="Calibri" w:hAnsi="Calibri" w:cs="Calibri"/>
          <w:sz w:val="22"/>
          <w:szCs w:val="22"/>
        </w:rPr>
        <w:t xml:space="preserve"> estudiada</w:t>
      </w:r>
      <w:r w:rsidR="001407D9">
        <w:rPr>
          <w:rFonts w:ascii="Calibri" w:hAnsi="Calibri" w:cs="Calibri"/>
          <w:sz w:val="22"/>
          <w:szCs w:val="22"/>
        </w:rPr>
        <w:t>s</w:t>
      </w:r>
      <w:r w:rsidRPr="007F3345">
        <w:rPr>
          <w:rFonts w:ascii="Calibri" w:hAnsi="Calibri" w:cs="Calibri"/>
          <w:sz w:val="22"/>
          <w:szCs w:val="22"/>
        </w:rPr>
        <w:t xml:space="preserve">, sin </w:t>
      </w:r>
      <w:r w:rsidR="001407D9">
        <w:rPr>
          <w:rFonts w:ascii="Calibri" w:hAnsi="Calibri" w:cs="Calibri"/>
          <w:sz w:val="22"/>
          <w:szCs w:val="22"/>
        </w:rPr>
        <w:t xml:space="preserve">embargo, el Comandante General </w:t>
      </w:r>
      <w:r w:rsidR="001407D9" w:rsidRPr="007F3345">
        <w:rPr>
          <w:rFonts w:ascii="Calibri" w:hAnsi="Calibri" w:cs="Calibri"/>
          <w:sz w:val="22"/>
          <w:szCs w:val="22"/>
        </w:rPr>
        <w:t>Luis Aizpuru Mondéjar</w:t>
      </w:r>
      <w:r w:rsidR="001407D9">
        <w:rPr>
          <w:rFonts w:ascii="Calibri" w:hAnsi="Calibri" w:cs="Calibri"/>
          <w:sz w:val="22"/>
          <w:szCs w:val="22"/>
        </w:rPr>
        <w:t xml:space="preserve"> no reflejó las fechas de cuando se planificaron mencionados avances</w:t>
      </w:r>
      <w:r w:rsidRPr="007F3345">
        <w:rPr>
          <w:rFonts w:ascii="Calibri" w:hAnsi="Calibri" w:cs="Calibri"/>
          <w:sz w:val="22"/>
          <w:szCs w:val="22"/>
        </w:rPr>
        <w:t>.</w:t>
      </w:r>
    </w:p>
    <w:p w14:paraId="625D1122" w14:textId="2FE86ADD" w:rsidR="007F3345" w:rsidRPr="007F3345" w:rsidRDefault="007F3345" w:rsidP="007F3345">
      <w:pPr>
        <w:jc w:val="both"/>
        <w:rPr>
          <w:rFonts w:ascii="Calibri" w:hAnsi="Calibri" w:cs="Calibri"/>
          <w:sz w:val="22"/>
          <w:szCs w:val="22"/>
        </w:rPr>
      </w:pPr>
      <w:r w:rsidRPr="007F3345">
        <w:rPr>
          <w:rFonts w:ascii="Calibri" w:hAnsi="Calibri" w:cs="Calibri"/>
          <w:sz w:val="22"/>
          <w:szCs w:val="22"/>
        </w:rPr>
        <w:t>El Comandante General Luis Aizpuru Mondéjar indicó que sería conveniente ejecutar este plan en el momento en que fuese más favorable para el gobierno de España, políticamente expresado, y ese momento</w:t>
      </w:r>
      <w:r w:rsidR="001407D9">
        <w:rPr>
          <w:rFonts w:ascii="Calibri" w:hAnsi="Calibri" w:cs="Calibri"/>
          <w:sz w:val="22"/>
          <w:szCs w:val="22"/>
        </w:rPr>
        <w:t xml:space="preserve"> sería propicio</w:t>
      </w:r>
      <w:r w:rsidRPr="007F3345">
        <w:rPr>
          <w:rFonts w:ascii="Calibri" w:hAnsi="Calibri" w:cs="Calibri"/>
          <w:sz w:val="22"/>
          <w:szCs w:val="22"/>
        </w:rPr>
        <w:t xml:space="preserve"> cuando Francia observase la respectiva necesidad de que esto sucediese,</w:t>
      </w:r>
      <w:r w:rsidR="00F367D0">
        <w:rPr>
          <w:rFonts w:ascii="Calibri" w:hAnsi="Calibri" w:cs="Calibri"/>
          <w:sz w:val="22"/>
          <w:szCs w:val="22"/>
        </w:rPr>
        <w:t xml:space="preserve"> con el fin de</w:t>
      </w:r>
      <w:r w:rsidRPr="007F3345">
        <w:rPr>
          <w:rFonts w:ascii="Calibri" w:hAnsi="Calibri" w:cs="Calibri"/>
          <w:sz w:val="22"/>
          <w:szCs w:val="22"/>
        </w:rPr>
        <w:t xml:space="preserve"> evitar los trasiegos de las harkas </w:t>
      </w:r>
      <w:r w:rsidR="001673EB">
        <w:rPr>
          <w:rFonts w:ascii="Calibri" w:hAnsi="Calibri" w:cs="Calibri"/>
          <w:sz w:val="22"/>
          <w:szCs w:val="22"/>
        </w:rPr>
        <w:t xml:space="preserve">insurgentes </w:t>
      </w:r>
      <w:r w:rsidRPr="007F3345">
        <w:rPr>
          <w:rFonts w:ascii="Calibri" w:hAnsi="Calibri" w:cs="Calibri"/>
          <w:sz w:val="22"/>
          <w:szCs w:val="22"/>
        </w:rPr>
        <w:t>de</w:t>
      </w:r>
      <w:r w:rsidR="001673EB">
        <w:rPr>
          <w:rFonts w:ascii="Calibri" w:hAnsi="Calibri" w:cs="Calibri"/>
          <w:sz w:val="22"/>
          <w:szCs w:val="22"/>
        </w:rPr>
        <w:t>sde</w:t>
      </w:r>
      <w:r w:rsidRPr="007F3345">
        <w:rPr>
          <w:rFonts w:ascii="Calibri" w:hAnsi="Calibri" w:cs="Calibri"/>
          <w:sz w:val="22"/>
          <w:szCs w:val="22"/>
        </w:rPr>
        <w:t xml:space="preserve"> una frontera a otra. El objetivo fue evitar zonas seguras donde pudiese refugiarse y avituallarse la insurgencia rifeña, contra las fuerzas españolas o bien contra las fuerzas francesas.  </w:t>
      </w:r>
    </w:p>
    <w:p w14:paraId="27672902" w14:textId="7A3B677A" w:rsidR="007F3345" w:rsidRPr="007F3345" w:rsidRDefault="007F3345" w:rsidP="007F3345">
      <w:pPr>
        <w:jc w:val="both"/>
        <w:rPr>
          <w:rFonts w:ascii="Calibri" w:hAnsi="Calibri" w:cs="Calibri"/>
          <w:sz w:val="22"/>
          <w:szCs w:val="22"/>
        </w:rPr>
      </w:pPr>
      <w:r w:rsidRPr="007F3345">
        <w:rPr>
          <w:rFonts w:ascii="Calibri" w:hAnsi="Calibri" w:cs="Calibri"/>
          <w:sz w:val="22"/>
          <w:szCs w:val="22"/>
        </w:rPr>
        <w:t>El Comandante General Luis Aizpuru Mondéjar</w:t>
      </w:r>
      <w:r w:rsidR="00F367D0">
        <w:rPr>
          <w:rFonts w:ascii="Calibri" w:hAnsi="Calibri" w:cs="Calibri"/>
          <w:sz w:val="22"/>
          <w:szCs w:val="22"/>
        </w:rPr>
        <w:t xml:space="preserve"> no erró</w:t>
      </w:r>
      <w:r w:rsidRPr="007F3345">
        <w:rPr>
          <w:rFonts w:ascii="Calibri" w:hAnsi="Calibri" w:cs="Calibri"/>
          <w:sz w:val="22"/>
          <w:szCs w:val="22"/>
        </w:rPr>
        <w:t xml:space="preserve"> en sus planteamientos</w:t>
      </w:r>
      <w:r w:rsidR="00F367D0">
        <w:rPr>
          <w:rFonts w:ascii="Calibri" w:hAnsi="Calibri" w:cs="Calibri"/>
          <w:sz w:val="22"/>
          <w:szCs w:val="22"/>
        </w:rPr>
        <w:t xml:space="preserve"> </w:t>
      </w:r>
      <w:r w:rsidRPr="007F3345">
        <w:rPr>
          <w:rFonts w:ascii="Calibri" w:hAnsi="Calibri" w:cs="Calibri"/>
          <w:sz w:val="22"/>
          <w:szCs w:val="22"/>
        </w:rPr>
        <w:t>y</w:t>
      </w:r>
      <w:r w:rsidR="00F367D0">
        <w:rPr>
          <w:rFonts w:ascii="Calibri" w:hAnsi="Calibri" w:cs="Calibri"/>
          <w:sz w:val="22"/>
          <w:szCs w:val="22"/>
        </w:rPr>
        <w:t xml:space="preserve"> </w:t>
      </w:r>
      <w:r w:rsidRPr="007F3345">
        <w:rPr>
          <w:rFonts w:ascii="Calibri" w:hAnsi="Calibri" w:cs="Calibri"/>
          <w:sz w:val="22"/>
          <w:szCs w:val="22"/>
        </w:rPr>
        <w:t xml:space="preserve">recomendó esperar a que el Mariscal </w:t>
      </w:r>
      <w:r w:rsidR="001673EB" w:rsidRPr="001673EB">
        <w:rPr>
          <w:rFonts w:ascii="Calibri" w:hAnsi="Calibri" w:cs="Calibri"/>
          <w:sz w:val="22"/>
          <w:szCs w:val="22"/>
        </w:rPr>
        <w:t>Louis Hubert Gonzalve Lyautey</w:t>
      </w:r>
      <w:r w:rsidRPr="007F3345">
        <w:rPr>
          <w:rFonts w:ascii="Calibri" w:hAnsi="Calibri" w:cs="Calibri"/>
          <w:sz w:val="22"/>
          <w:szCs w:val="22"/>
        </w:rPr>
        <w:t>,</w:t>
      </w:r>
      <w:r w:rsidR="001673EB">
        <w:rPr>
          <w:rFonts w:ascii="Calibri" w:hAnsi="Calibri" w:cs="Calibri"/>
          <w:sz w:val="22"/>
          <w:szCs w:val="22"/>
        </w:rPr>
        <w:t xml:space="preserve"> al Mando</w:t>
      </w:r>
      <w:r w:rsidRPr="007F3345">
        <w:rPr>
          <w:rFonts w:ascii="Calibri" w:hAnsi="Calibri" w:cs="Calibri"/>
          <w:sz w:val="22"/>
          <w:szCs w:val="22"/>
        </w:rPr>
        <w:t xml:space="preserve"> de las tropas francesas en el</w:t>
      </w:r>
      <w:r w:rsidR="001673EB">
        <w:rPr>
          <w:rFonts w:ascii="Calibri" w:hAnsi="Calibri" w:cs="Calibri"/>
          <w:sz w:val="22"/>
          <w:szCs w:val="22"/>
        </w:rPr>
        <w:t xml:space="preserve"> Protectorado</w:t>
      </w:r>
      <w:r w:rsidRPr="007F3345">
        <w:rPr>
          <w:rFonts w:ascii="Calibri" w:hAnsi="Calibri" w:cs="Calibri"/>
          <w:sz w:val="22"/>
          <w:szCs w:val="22"/>
        </w:rPr>
        <w:t xml:space="preserve"> francés, solicitase formalmente a las autoridades militares españolas del Protectorado,</w:t>
      </w:r>
      <w:r w:rsidR="00F367D0">
        <w:rPr>
          <w:rFonts w:ascii="Calibri" w:hAnsi="Calibri" w:cs="Calibri"/>
          <w:sz w:val="22"/>
          <w:szCs w:val="22"/>
        </w:rPr>
        <w:t xml:space="preserve"> la </w:t>
      </w:r>
      <w:r w:rsidRPr="007F3345">
        <w:rPr>
          <w:rFonts w:ascii="Calibri" w:hAnsi="Calibri" w:cs="Calibri"/>
          <w:sz w:val="22"/>
          <w:szCs w:val="22"/>
        </w:rPr>
        <w:t>respectiva intervención</w:t>
      </w:r>
      <w:r w:rsidR="00F367D0">
        <w:rPr>
          <w:rFonts w:ascii="Calibri" w:hAnsi="Calibri" w:cs="Calibri"/>
          <w:sz w:val="22"/>
          <w:szCs w:val="22"/>
        </w:rPr>
        <w:t xml:space="preserve"> del ejército</w:t>
      </w:r>
      <w:r w:rsidRPr="007F3345">
        <w:rPr>
          <w:rFonts w:ascii="Calibri" w:hAnsi="Calibri" w:cs="Calibri"/>
          <w:sz w:val="22"/>
          <w:szCs w:val="22"/>
        </w:rPr>
        <w:t xml:space="preserve">. El General Luis Aizpuru Mondéjar justificó los avances planificados, en base a la necesidad de proteger el flanco izquierdo y para poder realizar la operación con éxito, también estimó actuar sobre Tafersit. </w:t>
      </w:r>
    </w:p>
    <w:p w14:paraId="106A6707" w14:textId="4BC0FE32" w:rsidR="007F3345" w:rsidRPr="007F3345" w:rsidRDefault="00F367D0" w:rsidP="007F3345">
      <w:pPr>
        <w:jc w:val="both"/>
        <w:rPr>
          <w:rFonts w:ascii="Calibri" w:hAnsi="Calibri" w:cs="Calibri"/>
          <w:sz w:val="22"/>
          <w:szCs w:val="22"/>
        </w:rPr>
      </w:pPr>
      <w:r>
        <w:rPr>
          <w:rFonts w:ascii="Calibri" w:hAnsi="Calibri" w:cs="Calibri"/>
          <w:sz w:val="22"/>
          <w:szCs w:val="22"/>
        </w:rPr>
        <w:t>E</w:t>
      </w:r>
      <w:r w:rsidR="007F3345" w:rsidRPr="007F3345">
        <w:rPr>
          <w:rFonts w:ascii="Calibri" w:hAnsi="Calibri" w:cs="Calibri"/>
          <w:sz w:val="22"/>
          <w:szCs w:val="22"/>
        </w:rPr>
        <w:t>l General Luis Aizpuru Mondéjar nunca mencionó la zona de la Kabila de Tensaman ni la posición de Annual, mientras que sí se refirió a otra operación de suma importancia</w:t>
      </w:r>
      <w:r>
        <w:rPr>
          <w:rFonts w:ascii="Calibri" w:hAnsi="Calibri" w:cs="Calibri"/>
          <w:sz w:val="22"/>
          <w:szCs w:val="22"/>
        </w:rPr>
        <w:t>, la toma y posesión de Alhucemas</w:t>
      </w:r>
      <w:r w:rsidR="007F3345" w:rsidRPr="007F3345">
        <w:rPr>
          <w:rFonts w:ascii="Calibri" w:hAnsi="Calibri" w:cs="Calibri"/>
          <w:sz w:val="22"/>
          <w:szCs w:val="22"/>
        </w:rPr>
        <w:t>. Esta operación consistió en avanzar por la costa</w:t>
      </w:r>
      <w:r w:rsidR="0000299C">
        <w:rPr>
          <w:rFonts w:ascii="Calibri" w:hAnsi="Calibri" w:cs="Calibri"/>
          <w:sz w:val="22"/>
          <w:szCs w:val="22"/>
        </w:rPr>
        <w:t xml:space="preserve"> y</w:t>
      </w:r>
      <w:r w:rsidR="007F3345" w:rsidRPr="007F3345">
        <w:rPr>
          <w:rFonts w:ascii="Calibri" w:hAnsi="Calibri" w:cs="Calibri"/>
          <w:sz w:val="22"/>
          <w:szCs w:val="22"/>
        </w:rPr>
        <w:t xml:space="preserve"> dejó bien reflejado que </w:t>
      </w:r>
      <w:r w:rsidR="007F3345" w:rsidRPr="0000299C">
        <w:rPr>
          <w:rFonts w:ascii="Calibri" w:hAnsi="Calibri" w:cs="Calibri"/>
          <w:i/>
          <w:iCs/>
          <w:sz w:val="22"/>
          <w:szCs w:val="22"/>
        </w:rPr>
        <w:t>«</w:t>
      </w:r>
      <w:r w:rsidR="0000299C">
        <w:rPr>
          <w:rFonts w:ascii="Calibri" w:hAnsi="Calibri" w:cs="Calibri"/>
          <w:i/>
          <w:iCs/>
          <w:sz w:val="22"/>
          <w:szCs w:val="22"/>
        </w:rPr>
        <w:t>…</w:t>
      </w:r>
      <w:r w:rsidR="007F3345" w:rsidRPr="0000299C">
        <w:rPr>
          <w:rFonts w:ascii="Calibri" w:hAnsi="Calibri" w:cs="Calibri"/>
          <w:i/>
          <w:iCs/>
          <w:sz w:val="22"/>
          <w:szCs w:val="22"/>
        </w:rPr>
        <w:t>pero esta operación necesitaría muchos elementos y ser objeto de un detenido estudio</w:t>
      </w:r>
      <w:r w:rsidR="0000299C">
        <w:rPr>
          <w:rFonts w:ascii="Calibri" w:hAnsi="Calibri" w:cs="Calibri"/>
          <w:i/>
          <w:iCs/>
          <w:sz w:val="22"/>
          <w:szCs w:val="22"/>
        </w:rPr>
        <w:t>…</w:t>
      </w:r>
      <w:r w:rsidR="007F3345" w:rsidRPr="0000299C">
        <w:rPr>
          <w:rFonts w:ascii="Calibri" w:hAnsi="Calibri" w:cs="Calibri"/>
          <w:i/>
          <w:iCs/>
          <w:sz w:val="22"/>
          <w:szCs w:val="22"/>
        </w:rPr>
        <w:t>»</w:t>
      </w:r>
      <w:r w:rsidR="007F3345" w:rsidRPr="007F3345">
        <w:rPr>
          <w:rFonts w:ascii="Calibri" w:hAnsi="Calibri" w:cs="Calibri"/>
          <w:sz w:val="22"/>
          <w:szCs w:val="22"/>
        </w:rPr>
        <w:t>, puesto que estimó esta acción sobre el territorio, de forma acertada, como la operación más difícil.</w:t>
      </w:r>
    </w:p>
    <w:p w14:paraId="5CFF2A1E" w14:textId="4C8921EB" w:rsidR="007F3345" w:rsidRPr="007F3345" w:rsidRDefault="007F3345" w:rsidP="007F3345">
      <w:pPr>
        <w:jc w:val="both"/>
        <w:rPr>
          <w:rFonts w:ascii="Calibri" w:hAnsi="Calibri" w:cs="Calibri"/>
          <w:sz w:val="22"/>
          <w:szCs w:val="22"/>
        </w:rPr>
      </w:pPr>
      <w:r w:rsidRPr="007F3345">
        <w:rPr>
          <w:rFonts w:ascii="Calibri" w:hAnsi="Calibri" w:cs="Calibri"/>
          <w:sz w:val="22"/>
          <w:szCs w:val="22"/>
        </w:rPr>
        <w:t>Sin profundizar en exceso en detalles, el General Luis Aizpuru Mondéjar si llegó a reclamar para esta operación de avance por la costa,</w:t>
      </w:r>
      <w:r w:rsidR="00F367D0">
        <w:rPr>
          <w:rFonts w:ascii="Calibri" w:hAnsi="Calibri" w:cs="Calibri"/>
          <w:sz w:val="22"/>
          <w:szCs w:val="22"/>
        </w:rPr>
        <w:t xml:space="preserve"> más unidades</w:t>
      </w:r>
      <w:r w:rsidRPr="007F3345">
        <w:rPr>
          <w:rFonts w:ascii="Calibri" w:hAnsi="Calibri" w:cs="Calibri"/>
          <w:sz w:val="22"/>
          <w:szCs w:val="22"/>
        </w:rPr>
        <w:t>, medios de transporte</w:t>
      </w:r>
      <w:r w:rsidR="00F367D0">
        <w:rPr>
          <w:rFonts w:ascii="Calibri" w:hAnsi="Calibri" w:cs="Calibri"/>
          <w:sz w:val="22"/>
          <w:szCs w:val="22"/>
        </w:rPr>
        <w:t xml:space="preserve">, </w:t>
      </w:r>
      <w:r w:rsidRPr="007F3345">
        <w:rPr>
          <w:rFonts w:ascii="Calibri" w:hAnsi="Calibri" w:cs="Calibri"/>
          <w:sz w:val="22"/>
          <w:szCs w:val="22"/>
        </w:rPr>
        <w:t xml:space="preserve">avituallamientos y enseres para las posiciones de avanzada. </w:t>
      </w:r>
      <w:r w:rsidR="00745376">
        <w:rPr>
          <w:rFonts w:ascii="Calibri" w:hAnsi="Calibri" w:cs="Calibri"/>
          <w:sz w:val="22"/>
          <w:szCs w:val="22"/>
        </w:rPr>
        <w:t>Sin embargo, la planificación que tuvo en mente el Alto Comisario General Dámaso Berenguer no coincidió con la estrategia a introducir, aumentado la acción política y evitando en todo momento enfrentamientos contra las harkas insurgentes.</w:t>
      </w:r>
    </w:p>
    <w:p w14:paraId="43FFB20A" w14:textId="3ED320DD" w:rsidR="007F3345" w:rsidRPr="007F3345" w:rsidRDefault="00745376" w:rsidP="007F3345">
      <w:pPr>
        <w:jc w:val="both"/>
        <w:rPr>
          <w:rFonts w:ascii="Calibri" w:hAnsi="Calibri" w:cs="Calibri"/>
          <w:sz w:val="22"/>
          <w:szCs w:val="22"/>
        </w:rPr>
      </w:pPr>
      <w:r>
        <w:rPr>
          <w:rFonts w:ascii="Calibri" w:hAnsi="Calibri" w:cs="Calibri"/>
          <w:sz w:val="22"/>
          <w:szCs w:val="22"/>
        </w:rPr>
        <w:t>Con el fin de mantener las posiciones existentes, y de proporcionar una imagen de permanente control del territorio, s</w:t>
      </w:r>
      <w:r w:rsidR="0000299C">
        <w:rPr>
          <w:rFonts w:ascii="Calibri" w:hAnsi="Calibri" w:cs="Calibri"/>
          <w:sz w:val="22"/>
          <w:szCs w:val="22"/>
        </w:rPr>
        <w:t>e r</w:t>
      </w:r>
      <w:r w:rsidR="007F3345" w:rsidRPr="007F3345">
        <w:rPr>
          <w:rFonts w:ascii="Calibri" w:hAnsi="Calibri" w:cs="Calibri"/>
          <w:sz w:val="22"/>
          <w:szCs w:val="22"/>
        </w:rPr>
        <w:t>equiri</w:t>
      </w:r>
      <w:r w:rsidR="0000299C">
        <w:rPr>
          <w:rFonts w:ascii="Calibri" w:hAnsi="Calibri" w:cs="Calibri"/>
          <w:sz w:val="22"/>
          <w:szCs w:val="22"/>
        </w:rPr>
        <w:t>eron</w:t>
      </w:r>
      <w:r>
        <w:rPr>
          <w:rFonts w:ascii="Calibri" w:hAnsi="Calibri" w:cs="Calibri"/>
          <w:sz w:val="22"/>
          <w:szCs w:val="22"/>
        </w:rPr>
        <w:t xml:space="preserve"> </w:t>
      </w:r>
      <w:r w:rsidR="007F3345" w:rsidRPr="007F3345">
        <w:rPr>
          <w:rFonts w:ascii="Calibri" w:hAnsi="Calibri" w:cs="Calibri"/>
          <w:sz w:val="22"/>
          <w:szCs w:val="22"/>
        </w:rPr>
        <w:t xml:space="preserve">más medios de fortificación y </w:t>
      </w:r>
      <w:r w:rsidR="0000299C">
        <w:rPr>
          <w:rFonts w:ascii="Calibri" w:hAnsi="Calibri" w:cs="Calibri"/>
          <w:sz w:val="22"/>
          <w:szCs w:val="22"/>
        </w:rPr>
        <w:t xml:space="preserve">más </w:t>
      </w:r>
      <w:r w:rsidR="007F3345" w:rsidRPr="007F3345">
        <w:rPr>
          <w:rFonts w:ascii="Calibri" w:hAnsi="Calibri" w:cs="Calibri"/>
          <w:sz w:val="22"/>
          <w:szCs w:val="22"/>
        </w:rPr>
        <w:t>unidades de ingenieros,</w:t>
      </w:r>
      <w:r w:rsidR="0000299C">
        <w:rPr>
          <w:rFonts w:ascii="Calibri" w:hAnsi="Calibri" w:cs="Calibri"/>
          <w:sz w:val="22"/>
          <w:szCs w:val="22"/>
        </w:rPr>
        <w:t xml:space="preserve"> </w:t>
      </w:r>
      <w:r>
        <w:rPr>
          <w:rFonts w:ascii="Calibri" w:hAnsi="Calibri" w:cs="Calibri"/>
          <w:sz w:val="22"/>
          <w:szCs w:val="22"/>
        </w:rPr>
        <w:t xml:space="preserve">puesto que el objetivo fue </w:t>
      </w:r>
      <w:r w:rsidR="0000299C">
        <w:rPr>
          <w:rFonts w:ascii="Calibri" w:hAnsi="Calibri" w:cs="Calibri"/>
          <w:sz w:val="22"/>
          <w:szCs w:val="22"/>
        </w:rPr>
        <w:t>mant</w:t>
      </w:r>
      <w:r>
        <w:rPr>
          <w:rFonts w:ascii="Calibri" w:hAnsi="Calibri" w:cs="Calibri"/>
          <w:sz w:val="22"/>
          <w:szCs w:val="22"/>
        </w:rPr>
        <w:t>ener</w:t>
      </w:r>
      <w:r w:rsidR="0000299C">
        <w:rPr>
          <w:rFonts w:ascii="Calibri" w:hAnsi="Calibri" w:cs="Calibri"/>
          <w:sz w:val="22"/>
          <w:szCs w:val="22"/>
        </w:rPr>
        <w:t xml:space="preserve"> </w:t>
      </w:r>
      <w:r w:rsidR="007F3345" w:rsidRPr="007F3345">
        <w:rPr>
          <w:rFonts w:ascii="Calibri" w:hAnsi="Calibri" w:cs="Calibri"/>
          <w:sz w:val="22"/>
          <w:szCs w:val="22"/>
        </w:rPr>
        <w:t>la</w:t>
      </w:r>
      <w:r>
        <w:rPr>
          <w:rFonts w:ascii="Calibri" w:hAnsi="Calibri" w:cs="Calibri"/>
          <w:sz w:val="22"/>
          <w:szCs w:val="22"/>
        </w:rPr>
        <w:t xml:space="preserve">s posiciones con la </w:t>
      </w:r>
      <w:r w:rsidR="007F3345" w:rsidRPr="007F3345">
        <w:rPr>
          <w:rFonts w:ascii="Calibri" w:hAnsi="Calibri" w:cs="Calibri"/>
          <w:sz w:val="22"/>
          <w:szCs w:val="22"/>
        </w:rPr>
        <w:t>menor guarnición posible,</w:t>
      </w:r>
      <w:r>
        <w:rPr>
          <w:rFonts w:ascii="Calibri" w:hAnsi="Calibri" w:cs="Calibri"/>
          <w:sz w:val="22"/>
          <w:szCs w:val="22"/>
        </w:rPr>
        <w:t xml:space="preserve"> y que las unidades destacadas pudiesen defenderse de posibles ataques de las harkas insurgentes</w:t>
      </w:r>
      <w:r w:rsidR="007F3345" w:rsidRPr="007F3345">
        <w:rPr>
          <w:rFonts w:ascii="Calibri" w:hAnsi="Calibri" w:cs="Calibri"/>
          <w:sz w:val="22"/>
          <w:szCs w:val="22"/>
        </w:rPr>
        <w:t xml:space="preserve">. También </w:t>
      </w:r>
      <w:r w:rsidR="0000299C">
        <w:rPr>
          <w:rFonts w:ascii="Calibri" w:hAnsi="Calibri" w:cs="Calibri"/>
          <w:sz w:val="22"/>
          <w:szCs w:val="22"/>
        </w:rPr>
        <w:t xml:space="preserve">se </w:t>
      </w:r>
      <w:r w:rsidR="007F3345" w:rsidRPr="007F3345">
        <w:rPr>
          <w:rFonts w:ascii="Calibri" w:hAnsi="Calibri" w:cs="Calibri"/>
          <w:sz w:val="22"/>
          <w:szCs w:val="22"/>
        </w:rPr>
        <w:t>requirió el aumento de</w:t>
      </w:r>
      <w:r>
        <w:rPr>
          <w:rFonts w:ascii="Calibri" w:hAnsi="Calibri" w:cs="Calibri"/>
          <w:sz w:val="22"/>
          <w:szCs w:val="22"/>
        </w:rPr>
        <w:t xml:space="preserve"> la</w:t>
      </w:r>
      <w:r w:rsidR="007F3345" w:rsidRPr="007F3345">
        <w:rPr>
          <w:rFonts w:ascii="Calibri" w:hAnsi="Calibri" w:cs="Calibri"/>
          <w:sz w:val="22"/>
          <w:szCs w:val="22"/>
        </w:rPr>
        <w:t xml:space="preserve"> aviación, pues sólo </w:t>
      </w:r>
      <w:r w:rsidR="0000299C">
        <w:rPr>
          <w:rFonts w:ascii="Calibri" w:hAnsi="Calibri" w:cs="Calibri"/>
          <w:sz w:val="22"/>
          <w:szCs w:val="22"/>
        </w:rPr>
        <w:t xml:space="preserve">se </w:t>
      </w:r>
      <w:r w:rsidR="007F3345" w:rsidRPr="007F3345">
        <w:rPr>
          <w:rFonts w:ascii="Calibri" w:hAnsi="Calibri" w:cs="Calibri"/>
          <w:sz w:val="22"/>
          <w:szCs w:val="22"/>
        </w:rPr>
        <w:t>disp</w:t>
      </w:r>
      <w:r w:rsidR="0000299C">
        <w:rPr>
          <w:rFonts w:ascii="Calibri" w:hAnsi="Calibri" w:cs="Calibri"/>
          <w:sz w:val="22"/>
          <w:szCs w:val="22"/>
        </w:rPr>
        <w:t>uso</w:t>
      </w:r>
      <w:r w:rsidR="007F3345" w:rsidRPr="007F3345">
        <w:rPr>
          <w:rFonts w:ascii="Calibri" w:hAnsi="Calibri" w:cs="Calibri"/>
          <w:sz w:val="22"/>
          <w:szCs w:val="22"/>
        </w:rPr>
        <w:t xml:space="preserve"> de dos aviones, </w:t>
      </w:r>
      <w:r w:rsidR="0000299C">
        <w:rPr>
          <w:rFonts w:ascii="Calibri" w:hAnsi="Calibri" w:cs="Calibri"/>
          <w:sz w:val="22"/>
          <w:szCs w:val="22"/>
        </w:rPr>
        <w:t xml:space="preserve">y se indicó que </w:t>
      </w:r>
      <w:r w:rsidR="007F3345" w:rsidRPr="007F3345">
        <w:rPr>
          <w:rFonts w:ascii="Calibri" w:hAnsi="Calibri" w:cs="Calibri"/>
          <w:sz w:val="22"/>
          <w:szCs w:val="22"/>
        </w:rPr>
        <w:t xml:space="preserve"> </w:t>
      </w:r>
      <w:r w:rsidR="0000299C">
        <w:rPr>
          <w:rFonts w:ascii="Calibri" w:hAnsi="Calibri" w:cs="Calibri"/>
          <w:sz w:val="22"/>
          <w:szCs w:val="22"/>
        </w:rPr>
        <w:t>hicieron</w:t>
      </w:r>
      <w:r w:rsidR="007F3345" w:rsidRPr="007F3345">
        <w:rPr>
          <w:rFonts w:ascii="Calibri" w:hAnsi="Calibri" w:cs="Calibri"/>
          <w:sz w:val="22"/>
          <w:szCs w:val="22"/>
        </w:rPr>
        <w:t xml:space="preserve"> falta</w:t>
      </w:r>
      <w:r>
        <w:rPr>
          <w:rFonts w:ascii="Calibri" w:hAnsi="Calibri" w:cs="Calibri"/>
          <w:sz w:val="22"/>
          <w:szCs w:val="22"/>
        </w:rPr>
        <w:t xml:space="preserve">, al </w:t>
      </w:r>
      <w:r w:rsidR="007F3345" w:rsidRPr="007F3345">
        <w:rPr>
          <w:rFonts w:ascii="Calibri" w:hAnsi="Calibri" w:cs="Calibri"/>
          <w:sz w:val="22"/>
          <w:szCs w:val="22"/>
        </w:rPr>
        <w:t>menos seis más, y a ser posible de un modelo más moderno y eficaz</w:t>
      </w:r>
      <w:r w:rsidR="0000299C">
        <w:rPr>
          <w:rFonts w:ascii="Calibri" w:hAnsi="Calibri" w:cs="Calibri"/>
          <w:sz w:val="22"/>
          <w:szCs w:val="22"/>
        </w:rPr>
        <w:t>, mejor armado y con más autonomía de vuelo. Durante</w:t>
      </w:r>
      <w:r w:rsidR="007F3345" w:rsidRPr="007F3345">
        <w:rPr>
          <w:rFonts w:ascii="Calibri" w:hAnsi="Calibri" w:cs="Calibri"/>
          <w:sz w:val="22"/>
          <w:szCs w:val="22"/>
        </w:rPr>
        <w:t xml:space="preserve"> aquellos</w:t>
      </w:r>
      <w:r w:rsidR="0000299C">
        <w:rPr>
          <w:rFonts w:ascii="Calibri" w:hAnsi="Calibri" w:cs="Calibri"/>
          <w:sz w:val="22"/>
          <w:szCs w:val="22"/>
        </w:rPr>
        <w:t xml:space="preserve"> días</w:t>
      </w:r>
      <w:r w:rsidR="007F3345" w:rsidRPr="007F3345">
        <w:rPr>
          <w:rFonts w:ascii="Calibri" w:hAnsi="Calibri" w:cs="Calibri"/>
          <w:sz w:val="22"/>
          <w:szCs w:val="22"/>
        </w:rPr>
        <w:t xml:space="preserve"> el General Luis Aizpuru Mondéjar </w:t>
      </w:r>
      <w:r w:rsidR="00A83E66">
        <w:rPr>
          <w:rFonts w:ascii="Calibri" w:hAnsi="Calibri" w:cs="Calibri"/>
          <w:sz w:val="22"/>
          <w:szCs w:val="22"/>
        </w:rPr>
        <w:t>estudió el alcance y</w:t>
      </w:r>
      <w:r w:rsidR="007F3345" w:rsidRPr="007F3345">
        <w:rPr>
          <w:rFonts w:ascii="Calibri" w:hAnsi="Calibri" w:cs="Calibri"/>
          <w:sz w:val="22"/>
          <w:szCs w:val="22"/>
        </w:rPr>
        <w:t xml:space="preserve"> </w:t>
      </w:r>
      <w:r>
        <w:rPr>
          <w:rFonts w:ascii="Calibri" w:hAnsi="Calibri" w:cs="Calibri"/>
          <w:sz w:val="22"/>
          <w:szCs w:val="22"/>
        </w:rPr>
        <w:t xml:space="preserve">la </w:t>
      </w:r>
      <w:r w:rsidR="007F3345" w:rsidRPr="007F3345">
        <w:rPr>
          <w:rFonts w:ascii="Calibri" w:hAnsi="Calibri" w:cs="Calibri"/>
          <w:sz w:val="22"/>
          <w:szCs w:val="22"/>
        </w:rPr>
        <w:t xml:space="preserve">posibilidad de un desembarco </w:t>
      </w:r>
      <w:r w:rsidR="00747173">
        <w:rPr>
          <w:rFonts w:ascii="Calibri" w:hAnsi="Calibri" w:cs="Calibri"/>
          <w:sz w:val="22"/>
          <w:szCs w:val="22"/>
        </w:rPr>
        <w:t xml:space="preserve">coordinado </w:t>
      </w:r>
      <w:r w:rsidR="007F3345" w:rsidRPr="007F3345">
        <w:rPr>
          <w:rFonts w:ascii="Calibri" w:hAnsi="Calibri" w:cs="Calibri"/>
          <w:sz w:val="22"/>
          <w:szCs w:val="22"/>
        </w:rPr>
        <w:t xml:space="preserve">en la bahía de Alhucemas. </w:t>
      </w:r>
    </w:p>
    <w:p w14:paraId="60046C7C" w14:textId="100C8E27" w:rsidR="00A83E66" w:rsidRDefault="007F3345" w:rsidP="007F3345">
      <w:pPr>
        <w:jc w:val="both"/>
        <w:rPr>
          <w:rFonts w:ascii="Calibri" w:hAnsi="Calibri" w:cs="Calibri"/>
          <w:sz w:val="22"/>
          <w:szCs w:val="22"/>
        </w:rPr>
      </w:pPr>
      <w:r w:rsidRPr="007F3345">
        <w:rPr>
          <w:rFonts w:ascii="Calibri" w:hAnsi="Calibri" w:cs="Calibri"/>
          <w:sz w:val="22"/>
          <w:szCs w:val="22"/>
        </w:rPr>
        <w:lastRenderedPageBreak/>
        <w:t xml:space="preserve">En sus libros de las Campañas de África y en sus declaraciones frente a los auditores del expediente Picasso y del Consejo de Guerra y Marina, el Alto Comisario General </w:t>
      </w:r>
      <w:r w:rsidR="00A83E66">
        <w:rPr>
          <w:rFonts w:ascii="Calibri" w:hAnsi="Calibri" w:cs="Calibri"/>
          <w:sz w:val="22"/>
          <w:szCs w:val="22"/>
        </w:rPr>
        <w:t xml:space="preserve">Dámaso </w:t>
      </w:r>
      <w:r w:rsidRPr="007F3345">
        <w:rPr>
          <w:rFonts w:ascii="Calibri" w:hAnsi="Calibri" w:cs="Calibri"/>
          <w:sz w:val="22"/>
          <w:szCs w:val="22"/>
        </w:rPr>
        <w:t xml:space="preserve">Berenguer, definió y calificó al General Luis Aizpuru Mondéjar como </w:t>
      </w:r>
      <w:r w:rsidR="00A83E66" w:rsidRPr="00A83E66">
        <w:rPr>
          <w:rFonts w:ascii="Calibri" w:hAnsi="Calibri" w:cs="Calibri"/>
          <w:i/>
          <w:iCs/>
          <w:sz w:val="22"/>
          <w:szCs w:val="22"/>
        </w:rPr>
        <w:t>«…</w:t>
      </w:r>
      <w:r w:rsidRPr="00A83E66">
        <w:rPr>
          <w:rFonts w:ascii="Calibri" w:hAnsi="Calibri" w:cs="Calibri"/>
          <w:i/>
          <w:iCs/>
          <w:sz w:val="22"/>
          <w:szCs w:val="22"/>
        </w:rPr>
        <w:t>un oficial discreto y experimentado</w:t>
      </w:r>
      <w:r w:rsidR="00A83E66" w:rsidRPr="00A83E66">
        <w:rPr>
          <w:rFonts w:ascii="Calibri" w:hAnsi="Calibri" w:cs="Calibri"/>
          <w:i/>
          <w:iCs/>
          <w:sz w:val="22"/>
          <w:szCs w:val="22"/>
        </w:rPr>
        <w:t>…»</w:t>
      </w:r>
      <w:r w:rsidRPr="007F3345">
        <w:rPr>
          <w:rFonts w:ascii="Calibri" w:hAnsi="Calibri" w:cs="Calibri"/>
          <w:sz w:val="22"/>
          <w:szCs w:val="22"/>
        </w:rPr>
        <w:t>.</w:t>
      </w:r>
      <w:r w:rsidR="001673EB">
        <w:rPr>
          <w:rFonts w:ascii="Calibri" w:hAnsi="Calibri" w:cs="Calibri"/>
          <w:sz w:val="22"/>
          <w:szCs w:val="22"/>
        </w:rPr>
        <w:t xml:space="preserve"> </w:t>
      </w:r>
      <w:r w:rsidRPr="007F3345">
        <w:rPr>
          <w:rFonts w:ascii="Calibri" w:hAnsi="Calibri" w:cs="Calibri"/>
          <w:sz w:val="22"/>
          <w:szCs w:val="22"/>
        </w:rPr>
        <w:t xml:space="preserve">El problema con el que se encontró el Alto Comisario General </w:t>
      </w:r>
      <w:r w:rsidR="00A83E66">
        <w:rPr>
          <w:rFonts w:ascii="Calibri" w:hAnsi="Calibri" w:cs="Calibri"/>
          <w:sz w:val="22"/>
          <w:szCs w:val="22"/>
        </w:rPr>
        <w:t xml:space="preserve">Dámaso </w:t>
      </w:r>
      <w:r w:rsidRPr="007F3345">
        <w:rPr>
          <w:rFonts w:ascii="Calibri" w:hAnsi="Calibri" w:cs="Calibri"/>
          <w:sz w:val="22"/>
          <w:szCs w:val="22"/>
        </w:rPr>
        <w:t>Berenguer no fue La Comandancia General de Melilla, máxime sabiendo que el General Luis Aizpuru Mondéjar se encontr</w:t>
      </w:r>
      <w:r w:rsidR="00A83E66">
        <w:rPr>
          <w:rFonts w:ascii="Calibri" w:hAnsi="Calibri" w:cs="Calibri"/>
          <w:sz w:val="22"/>
          <w:szCs w:val="22"/>
        </w:rPr>
        <w:t>ó</w:t>
      </w:r>
      <w:r w:rsidRPr="007F3345">
        <w:rPr>
          <w:rFonts w:ascii="Calibri" w:hAnsi="Calibri" w:cs="Calibri"/>
          <w:sz w:val="22"/>
          <w:szCs w:val="22"/>
        </w:rPr>
        <w:t xml:space="preserve"> comandando aquella Plaza. </w:t>
      </w:r>
    </w:p>
    <w:p w14:paraId="0A503845" w14:textId="644EADB8" w:rsidR="007F3345" w:rsidRPr="007F3345" w:rsidRDefault="007F3345" w:rsidP="007F3345">
      <w:pPr>
        <w:jc w:val="both"/>
        <w:rPr>
          <w:rFonts w:ascii="Calibri" w:hAnsi="Calibri" w:cs="Calibri"/>
          <w:sz w:val="22"/>
          <w:szCs w:val="22"/>
        </w:rPr>
      </w:pPr>
      <w:r w:rsidRPr="007F3345">
        <w:rPr>
          <w:rFonts w:ascii="Calibri" w:hAnsi="Calibri" w:cs="Calibri"/>
          <w:sz w:val="22"/>
          <w:szCs w:val="22"/>
        </w:rPr>
        <w:t xml:space="preserve">Su supuesto «Gran Problema» fue el mismo que el de su antecesor, El General Francisco Gómez Jordana, </w:t>
      </w:r>
      <w:r w:rsidR="00747173">
        <w:rPr>
          <w:rFonts w:ascii="Calibri" w:hAnsi="Calibri" w:cs="Calibri"/>
          <w:sz w:val="22"/>
          <w:szCs w:val="22"/>
        </w:rPr>
        <w:t xml:space="preserve">que fueron </w:t>
      </w:r>
      <w:r w:rsidR="00A83E66">
        <w:rPr>
          <w:rFonts w:ascii="Calibri" w:hAnsi="Calibri" w:cs="Calibri"/>
          <w:sz w:val="22"/>
          <w:szCs w:val="22"/>
        </w:rPr>
        <w:t xml:space="preserve">los reducidos presupuestos del Ministerio de Guerra, la intromisión de los intereses políticos por la explotación de los recursos naturales y los líderes yebalí y rifeño que encabezaron los respectivos levantamientos contra las fuerzas españolas, </w:t>
      </w:r>
      <w:r w:rsidRPr="007F3345">
        <w:rPr>
          <w:rFonts w:ascii="Calibri" w:hAnsi="Calibri" w:cs="Calibri"/>
          <w:sz w:val="22"/>
          <w:szCs w:val="22"/>
        </w:rPr>
        <w:t>EI-Raisuni</w:t>
      </w:r>
      <w:r w:rsidR="00A83E66">
        <w:rPr>
          <w:rFonts w:ascii="Calibri" w:hAnsi="Calibri" w:cs="Calibri"/>
          <w:sz w:val="22"/>
          <w:szCs w:val="22"/>
        </w:rPr>
        <w:t>, en la región de la Yebala  y Mohamed Ben Abd-el-Krim en la región del Rif.</w:t>
      </w:r>
    </w:p>
    <w:p w14:paraId="428B585A" w14:textId="05832FE4" w:rsidR="007F3345" w:rsidRDefault="007F3345" w:rsidP="007F3345">
      <w:pPr>
        <w:jc w:val="both"/>
        <w:rPr>
          <w:rFonts w:ascii="Calibri" w:hAnsi="Calibri" w:cs="Calibri"/>
          <w:sz w:val="22"/>
          <w:szCs w:val="22"/>
        </w:rPr>
      </w:pPr>
      <w:r w:rsidRPr="007F3345">
        <w:rPr>
          <w:rFonts w:ascii="Calibri" w:hAnsi="Calibri" w:cs="Calibri"/>
          <w:sz w:val="22"/>
          <w:szCs w:val="22"/>
        </w:rPr>
        <w:t xml:space="preserve">El Raisuni, </w:t>
      </w:r>
      <w:r w:rsidR="00A83E66">
        <w:rPr>
          <w:rFonts w:ascii="Calibri" w:hAnsi="Calibri" w:cs="Calibri"/>
          <w:sz w:val="22"/>
          <w:szCs w:val="22"/>
        </w:rPr>
        <w:t xml:space="preserve">fue un </w:t>
      </w:r>
      <w:r w:rsidRPr="007F3345">
        <w:rPr>
          <w:rFonts w:ascii="Calibri" w:hAnsi="Calibri" w:cs="Calibri"/>
          <w:sz w:val="22"/>
          <w:szCs w:val="22"/>
        </w:rPr>
        <w:t>personaje polémico,</w:t>
      </w:r>
      <w:r w:rsidR="00747173">
        <w:rPr>
          <w:rFonts w:ascii="Calibri" w:hAnsi="Calibri" w:cs="Calibri"/>
          <w:sz w:val="22"/>
          <w:szCs w:val="22"/>
        </w:rPr>
        <w:t xml:space="preserve"> asaltador de caminos</w:t>
      </w:r>
      <w:r w:rsidRPr="007F3345">
        <w:rPr>
          <w:rFonts w:ascii="Calibri" w:hAnsi="Calibri" w:cs="Calibri"/>
          <w:sz w:val="22"/>
          <w:szCs w:val="22"/>
        </w:rPr>
        <w:t>,</w:t>
      </w:r>
      <w:r w:rsidR="00747173">
        <w:rPr>
          <w:rFonts w:ascii="Calibri" w:hAnsi="Calibri" w:cs="Calibri"/>
          <w:sz w:val="22"/>
          <w:szCs w:val="22"/>
        </w:rPr>
        <w:t xml:space="preserve"> </w:t>
      </w:r>
      <w:r w:rsidRPr="007F3345">
        <w:rPr>
          <w:rFonts w:ascii="Calibri" w:hAnsi="Calibri" w:cs="Calibri"/>
          <w:sz w:val="22"/>
          <w:szCs w:val="22"/>
        </w:rPr>
        <w:t>extorsionador, falto de palabra</w:t>
      </w:r>
      <w:r w:rsidR="00A83E66">
        <w:rPr>
          <w:rFonts w:ascii="Calibri" w:hAnsi="Calibri" w:cs="Calibri"/>
          <w:sz w:val="22"/>
          <w:szCs w:val="22"/>
        </w:rPr>
        <w:t xml:space="preserve"> </w:t>
      </w:r>
      <w:r w:rsidR="00747173">
        <w:rPr>
          <w:rFonts w:ascii="Calibri" w:hAnsi="Calibri" w:cs="Calibri"/>
          <w:sz w:val="22"/>
          <w:szCs w:val="22"/>
        </w:rPr>
        <w:t xml:space="preserve">y </w:t>
      </w:r>
      <w:r w:rsidRPr="007F3345">
        <w:rPr>
          <w:rFonts w:ascii="Calibri" w:hAnsi="Calibri" w:cs="Calibri"/>
          <w:sz w:val="22"/>
          <w:szCs w:val="22"/>
        </w:rPr>
        <w:t xml:space="preserve"> merecedor de la pena capital sin juicio previo</w:t>
      </w:r>
      <w:r w:rsidR="00A83E66">
        <w:rPr>
          <w:rFonts w:ascii="Calibri" w:hAnsi="Calibri" w:cs="Calibri"/>
          <w:sz w:val="22"/>
          <w:szCs w:val="22"/>
        </w:rPr>
        <w:t>. D</w:t>
      </w:r>
      <w:r w:rsidRPr="007F3345">
        <w:rPr>
          <w:rFonts w:ascii="Calibri" w:hAnsi="Calibri" w:cs="Calibri"/>
          <w:sz w:val="22"/>
          <w:szCs w:val="22"/>
        </w:rPr>
        <w:t xml:space="preserve">ebido a su comportamiento criminal, puso en jaque a todos por su falsedad y </w:t>
      </w:r>
      <w:r w:rsidR="00747173">
        <w:rPr>
          <w:rFonts w:ascii="Calibri" w:hAnsi="Calibri" w:cs="Calibri"/>
          <w:sz w:val="22"/>
          <w:szCs w:val="22"/>
        </w:rPr>
        <w:t xml:space="preserve">su </w:t>
      </w:r>
      <w:r w:rsidRPr="007F3345">
        <w:rPr>
          <w:rFonts w:ascii="Calibri" w:hAnsi="Calibri" w:cs="Calibri"/>
          <w:sz w:val="22"/>
          <w:szCs w:val="22"/>
        </w:rPr>
        <w:t>poder de amenaza</w:t>
      </w:r>
      <w:r w:rsidR="00747173">
        <w:rPr>
          <w:rFonts w:ascii="Calibri" w:hAnsi="Calibri" w:cs="Calibri"/>
          <w:sz w:val="22"/>
          <w:szCs w:val="22"/>
        </w:rPr>
        <w:t>r</w:t>
      </w:r>
      <w:r w:rsidRPr="007F3345">
        <w:rPr>
          <w:rFonts w:ascii="Calibri" w:hAnsi="Calibri" w:cs="Calibri"/>
          <w:sz w:val="22"/>
          <w:szCs w:val="22"/>
        </w:rPr>
        <w:t xml:space="preserve"> en la Zona Occidental. El Raisuni se dedicó a mantener su actividad delictiva sin abandonar l</w:t>
      </w:r>
      <w:r w:rsidR="00A83E66">
        <w:rPr>
          <w:rFonts w:ascii="Calibri" w:hAnsi="Calibri" w:cs="Calibri"/>
          <w:sz w:val="22"/>
          <w:szCs w:val="22"/>
        </w:rPr>
        <w:t>as regiones de Gomara, Garb y Yebala</w:t>
      </w:r>
      <w:r w:rsidRPr="007F3345">
        <w:rPr>
          <w:rFonts w:ascii="Calibri" w:hAnsi="Calibri" w:cs="Calibri"/>
          <w:sz w:val="22"/>
          <w:szCs w:val="22"/>
        </w:rPr>
        <w:t xml:space="preserve">. </w:t>
      </w:r>
    </w:p>
    <w:p w14:paraId="738728CA" w14:textId="6A0C0DBA" w:rsidR="00E21BF7" w:rsidRPr="00E21BF7" w:rsidRDefault="00E21BF7" w:rsidP="007F3345">
      <w:pPr>
        <w:jc w:val="both"/>
        <w:rPr>
          <w:rFonts w:ascii="Calibri" w:hAnsi="Calibri" w:cs="Calibri"/>
          <w:sz w:val="22"/>
          <w:szCs w:val="22"/>
        </w:rPr>
      </w:pPr>
      <w:r w:rsidRPr="00E21BF7">
        <w:rPr>
          <w:rFonts w:ascii="Calibri" w:hAnsi="Calibri" w:cs="Calibri"/>
          <w:sz w:val="22"/>
          <w:szCs w:val="22"/>
        </w:rPr>
        <w:t>Mohamed Ben Abd-El-Krim fue e</w:t>
      </w:r>
      <w:r>
        <w:rPr>
          <w:rFonts w:ascii="Calibri" w:hAnsi="Calibri" w:cs="Calibri"/>
          <w:sz w:val="22"/>
          <w:szCs w:val="22"/>
        </w:rPr>
        <w:t>l hijo de un notable rifeño de la kabila de Beni-Urriaguel, Simpatizó con la causa rebelde rifeña y por publicar en un diario en Tetuán un articulo en favor de la insurgencia rifeña fomentada por agentes alemanes, las autoridades franceses solicitaron su encarcelamiento. Mohamed Ben Abd-el-Krim se quedó cojo en du intento de fuga del penal de Rostrogordo en Melilla. Cuando fue puesto en libertad, en abril de 1919, huyó a su localidad de Axdir en la Kabila de Beni-Urriaguel y desde allí comenzó a irradiar la insurgencia contra España, forzando a todos los Jefes y Kaids de otras kabilas a unirse a su causa violenta.</w:t>
      </w:r>
    </w:p>
    <w:p w14:paraId="76C951C1" w14:textId="47B9B4B9" w:rsidR="007F3345" w:rsidRPr="007F3345" w:rsidRDefault="007F3345" w:rsidP="007F3345">
      <w:pPr>
        <w:jc w:val="both"/>
        <w:rPr>
          <w:rFonts w:ascii="Calibri" w:hAnsi="Calibri" w:cs="Calibri"/>
          <w:sz w:val="22"/>
          <w:szCs w:val="22"/>
        </w:rPr>
      </w:pPr>
      <w:r w:rsidRPr="007F3345">
        <w:rPr>
          <w:rFonts w:ascii="Calibri" w:hAnsi="Calibri" w:cs="Calibri"/>
          <w:sz w:val="22"/>
          <w:szCs w:val="22"/>
        </w:rPr>
        <w:t xml:space="preserve">El Alto Comisario General </w:t>
      </w:r>
      <w:r w:rsidR="00A83E66">
        <w:rPr>
          <w:rFonts w:ascii="Calibri" w:hAnsi="Calibri" w:cs="Calibri"/>
          <w:sz w:val="22"/>
          <w:szCs w:val="22"/>
        </w:rPr>
        <w:t xml:space="preserve">Dámaso </w:t>
      </w:r>
      <w:r w:rsidRPr="007F3345">
        <w:rPr>
          <w:rFonts w:ascii="Calibri" w:hAnsi="Calibri" w:cs="Calibri"/>
          <w:sz w:val="22"/>
          <w:szCs w:val="22"/>
        </w:rPr>
        <w:t xml:space="preserve">Berenguer, según comentó en diferentes ocasiones cuando fue preguntado, el </w:t>
      </w:r>
      <w:r w:rsidR="00374E92">
        <w:rPr>
          <w:rFonts w:ascii="Calibri" w:hAnsi="Calibri" w:cs="Calibri"/>
          <w:sz w:val="22"/>
          <w:szCs w:val="22"/>
        </w:rPr>
        <w:t xml:space="preserve">día </w:t>
      </w:r>
      <w:r w:rsidRPr="007F3345">
        <w:rPr>
          <w:rFonts w:ascii="Calibri" w:hAnsi="Calibri" w:cs="Calibri"/>
          <w:sz w:val="22"/>
          <w:szCs w:val="22"/>
        </w:rPr>
        <w:t xml:space="preserve">22 de julio de 1919 se enteró por la prensa del nombramiento del General Manuel Fernández Silvestre como Comandante General de Ceuta. </w:t>
      </w:r>
      <w:r w:rsidR="00374E92">
        <w:rPr>
          <w:rFonts w:ascii="Calibri" w:hAnsi="Calibri" w:cs="Calibri"/>
          <w:sz w:val="22"/>
          <w:szCs w:val="22"/>
        </w:rPr>
        <w:t>A</w:t>
      </w:r>
      <w:r w:rsidRPr="007F3345">
        <w:rPr>
          <w:rFonts w:ascii="Calibri" w:hAnsi="Calibri" w:cs="Calibri"/>
          <w:sz w:val="22"/>
          <w:szCs w:val="22"/>
        </w:rPr>
        <w:t>l mismo tiempo, una nueva crisis de gobierno fue resuelta</w:t>
      </w:r>
      <w:r w:rsidR="00374E92">
        <w:rPr>
          <w:rFonts w:ascii="Calibri" w:hAnsi="Calibri" w:cs="Calibri"/>
          <w:sz w:val="22"/>
          <w:szCs w:val="22"/>
        </w:rPr>
        <w:t xml:space="preserve"> y el</w:t>
      </w:r>
      <w:r w:rsidRPr="007F3345">
        <w:rPr>
          <w:rFonts w:ascii="Calibri" w:hAnsi="Calibri" w:cs="Calibri"/>
          <w:sz w:val="22"/>
          <w:szCs w:val="22"/>
        </w:rPr>
        <w:t xml:space="preserve"> nuevo Presidente</w:t>
      </w:r>
      <w:r w:rsidR="00374E92">
        <w:rPr>
          <w:rFonts w:ascii="Calibri" w:hAnsi="Calibri" w:cs="Calibri"/>
          <w:sz w:val="22"/>
          <w:szCs w:val="22"/>
        </w:rPr>
        <w:t xml:space="preserve"> del Consejo de Ministros</w:t>
      </w:r>
      <w:r w:rsidRPr="007F3345">
        <w:rPr>
          <w:rFonts w:ascii="Calibri" w:hAnsi="Calibri" w:cs="Calibri"/>
          <w:sz w:val="22"/>
          <w:szCs w:val="22"/>
        </w:rPr>
        <w:t xml:space="preserve"> Joaquín Sánchez de Toca</w:t>
      </w:r>
      <w:r w:rsidR="00374E92">
        <w:rPr>
          <w:rFonts w:ascii="Calibri" w:hAnsi="Calibri" w:cs="Calibri"/>
          <w:sz w:val="22"/>
          <w:szCs w:val="22"/>
        </w:rPr>
        <w:t>,</w:t>
      </w:r>
      <w:r w:rsidRPr="007F3345">
        <w:rPr>
          <w:rFonts w:ascii="Calibri" w:hAnsi="Calibri" w:cs="Calibri"/>
          <w:sz w:val="22"/>
          <w:szCs w:val="22"/>
        </w:rPr>
        <w:t xml:space="preserve"> nombró ministro de Estado al marqués de Lema y al Teniente General Antonio Tovar y Marcoleta como </w:t>
      </w:r>
      <w:r w:rsidR="00374E92">
        <w:rPr>
          <w:rFonts w:ascii="Calibri" w:hAnsi="Calibri" w:cs="Calibri"/>
          <w:sz w:val="22"/>
          <w:szCs w:val="22"/>
        </w:rPr>
        <w:t xml:space="preserve">nuevo </w:t>
      </w:r>
      <w:r w:rsidRPr="007F3345">
        <w:rPr>
          <w:rFonts w:ascii="Calibri" w:hAnsi="Calibri" w:cs="Calibri"/>
          <w:sz w:val="22"/>
          <w:szCs w:val="22"/>
        </w:rPr>
        <w:t xml:space="preserve">Ministro de La Guerra. </w:t>
      </w:r>
    </w:p>
    <w:p w14:paraId="245249E2" w14:textId="3A218BC9" w:rsidR="007F3345" w:rsidRPr="007F3345" w:rsidRDefault="00374E92" w:rsidP="007F3345">
      <w:pPr>
        <w:jc w:val="both"/>
        <w:rPr>
          <w:rFonts w:ascii="Calibri" w:hAnsi="Calibri" w:cs="Calibri"/>
          <w:sz w:val="22"/>
          <w:szCs w:val="22"/>
        </w:rPr>
      </w:pPr>
      <w:r>
        <w:rPr>
          <w:rFonts w:ascii="Calibri" w:hAnsi="Calibri" w:cs="Calibri"/>
          <w:sz w:val="22"/>
          <w:szCs w:val="22"/>
        </w:rPr>
        <w:t>E</w:t>
      </w:r>
      <w:r w:rsidR="007F3345" w:rsidRPr="007F3345">
        <w:rPr>
          <w:rFonts w:ascii="Calibri" w:hAnsi="Calibri" w:cs="Calibri"/>
          <w:sz w:val="22"/>
          <w:szCs w:val="22"/>
        </w:rPr>
        <w:t xml:space="preserve">l nombramiento del nuevo Presidente del Consejo de Ministros, coincidió con una carta que envió el Alto Comisario General </w:t>
      </w:r>
      <w:r>
        <w:rPr>
          <w:rFonts w:ascii="Calibri" w:hAnsi="Calibri" w:cs="Calibri"/>
          <w:sz w:val="22"/>
          <w:szCs w:val="22"/>
        </w:rPr>
        <w:t xml:space="preserve">Dámaso </w:t>
      </w:r>
      <w:r w:rsidR="007F3345" w:rsidRPr="007F3345">
        <w:rPr>
          <w:rFonts w:ascii="Calibri" w:hAnsi="Calibri" w:cs="Calibri"/>
          <w:sz w:val="22"/>
          <w:szCs w:val="22"/>
        </w:rPr>
        <w:t>Berenguer, el</w:t>
      </w:r>
      <w:r>
        <w:rPr>
          <w:rFonts w:ascii="Calibri" w:hAnsi="Calibri" w:cs="Calibri"/>
          <w:sz w:val="22"/>
          <w:szCs w:val="22"/>
        </w:rPr>
        <w:t xml:space="preserve"> </w:t>
      </w:r>
      <w:r w:rsidR="007F3345" w:rsidRPr="007F3345">
        <w:rPr>
          <w:rFonts w:ascii="Calibri" w:hAnsi="Calibri" w:cs="Calibri"/>
          <w:sz w:val="22"/>
          <w:szCs w:val="22"/>
        </w:rPr>
        <w:t>día 20 de julio de 1919, al nuevo Ministro de la Guerra, El Teniente General Antonio Tovar y Marcoleta, proponiendo al Ministro que retrasase el nombramiento de un nuevo Comandante General en Ceuta, con la intención de poder disponer de m</w:t>
      </w:r>
      <w:r>
        <w:rPr>
          <w:rFonts w:ascii="Calibri" w:hAnsi="Calibri" w:cs="Calibri"/>
          <w:sz w:val="22"/>
          <w:szCs w:val="22"/>
        </w:rPr>
        <w:t>ayor capacidad</w:t>
      </w:r>
      <w:r w:rsidR="007F3345" w:rsidRPr="007F3345">
        <w:rPr>
          <w:rFonts w:ascii="Calibri" w:hAnsi="Calibri" w:cs="Calibri"/>
          <w:sz w:val="22"/>
          <w:szCs w:val="22"/>
        </w:rPr>
        <w:t xml:space="preserve"> de acción en las operaciones que se</w:t>
      </w:r>
      <w:r>
        <w:rPr>
          <w:rFonts w:ascii="Calibri" w:hAnsi="Calibri" w:cs="Calibri"/>
          <w:sz w:val="22"/>
          <w:szCs w:val="22"/>
        </w:rPr>
        <w:t xml:space="preserve"> planificaron</w:t>
      </w:r>
      <w:r w:rsidR="007F3345" w:rsidRPr="007F3345">
        <w:rPr>
          <w:rFonts w:ascii="Calibri" w:hAnsi="Calibri" w:cs="Calibri"/>
          <w:sz w:val="22"/>
          <w:szCs w:val="22"/>
        </w:rPr>
        <w:t xml:space="preserve"> </w:t>
      </w:r>
      <w:r>
        <w:rPr>
          <w:rFonts w:ascii="Calibri" w:hAnsi="Calibri" w:cs="Calibri"/>
          <w:sz w:val="22"/>
          <w:szCs w:val="22"/>
        </w:rPr>
        <w:t>para</w:t>
      </w:r>
      <w:r w:rsidR="007F3345" w:rsidRPr="007F3345">
        <w:rPr>
          <w:rFonts w:ascii="Calibri" w:hAnsi="Calibri" w:cs="Calibri"/>
          <w:sz w:val="22"/>
          <w:szCs w:val="22"/>
        </w:rPr>
        <w:t xml:space="preserve"> realizar en la zona Occidental, </w:t>
      </w:r>
      <w:r>
        <w:rPr>
          <w:rFonts w:ascii="Calibri" w:hAnsi="Calibri" w:cs="Calibri"/>
          <w:sz w:val="22"/>
          <w:szCs w:val="22"/>
        </w:rPr>
        <w:t xml:space="preserve">en las regiones de </w:t>
      </w:r>
      <w:r w:rsidR="007F3345" w:rsidRPr="007F3345">
        <w:rPr>
          <w:rFonts w:ascii="Calibri" w:hAnsi="Calibri" w:cs="Calibri"/>
          <w:sz w:val="22"/>
          <w:szCs w:val="22"/>
        </w:rPr>
        <w:t>Yebala y Gomara.</w:t>
      </w:r>
    </w:p>
    <w:p w14:paraId="03E924D1" w14:textId="06C31D8D" w:rsidR="007F3345" w:rsidRPr="007F3345" w:rsidRDefault="007F3345" w:rsidP="007F3345">
      <w:pPr>
        <w:jc w:val="both"/>
        <w:rPr>
          <w:rFonts w:ascii="Calibri" w:hAnsi="Calibri" w:cs="Calibri"/>
          <w:sz w:val="22"/>
          <w:szCs w:val="22"/>
        </w:rPr>
      </w:pPr>
      <w:r w:rsidRPr="007F3345">
        <w:rPr>
          <w:rFonts w:ascii="Calibri" w:hAnsi="Calibri" w:cs="Calibri"/>
          <w:sz w:val="22"/>
          <w:szCs w:val="22"/>
        </w:rPr>
        <w:t xml:space="preserve">De esta comunicación, lo que se conoce son la dudas de, o no llegó a tiempo a Madrid, o  hicieron caso </w:t>
      </w:r>
      <w:r w:rsidR="00374E92">
        <w:rPr>
          <w:rFonts w:ascii="Calibri" w:hAnsi="Calibri" w:cs="Calibri"/>
          <w:sz w:val="22"/>
          <w:szCs w:val="22"/>
        </w:rPr>
        <w:t xml:space="preserve">omiso </w:t>
      </w:r>
      <w:r w:rsidRPr="007F3345">
        <w:rPr>
          <w:rFonts w:ascii="Calibri" w:hAnsi="Calibri" w:cs="Calibri"/>
          <w:sz w:val="22"/>
          <w:szCs w:val="22"/>
        </w:rPr>
        <w:t>en el ministerio</w:t>
      </w:r>
      <w:r w:rsidR="00374E92">
        <w:rPr>
          <w:rFonts w:ascii="Calibri" w:hAnsi="Calibri" w:cs="Calibri"/>
          <w:sz w:val="22"/>
          <w:szCs w:val="22"/>
        </w:rPr>
        <w:t xml:space="preserve"> de la Guerra</w:t>
      </w:r>
      <w:r w:rsidRPr="007F3345">
        <w:rPr>
          <w:rFonts w:ascii="Calibri" w:hAnsi="Calibri" w:cs="Calibri"/>
          <w:sz w:val="22"/>
          <w:szCs w:val="22"/>
        </w:rPr>
        <w:t xml:space="preserve">. El nombramiento del General Manuel Fernández Silvestre como nuevo Comandante General de Ceuta, no le agradó al Alto Comisario General </w:t>
      </w:r>
      <w:r w:rsidR="00374E92">
        <w:rPr>
          <w:rFonts w:ascii="Calibri" w:hAnsi="Calibri" w:cs="Calibri"/>
          <w:sz w:val="22"/>
          <w:szCs w:val="22"/>
        </w:rPr>
        <w:t xml:space="preserve">Dámaso </w:t>
      </w:r>
      <w:r w:rsidRPr="007F3345">
        <w:rPr>
          <w:rFonts w:ascii="Calibri" w:hAnsi="Calibri" w:cs="Calibri"/>
          <w:sz w:val="22"/>
          <w:szCs w:val="22"/>
        </w:rPr>
        <w:t xml:space="preserve">Berenguer, pues según sus propias palabras; </w:t>
      </w:r>
      <w:r w:rsidRPr="00374E92">
        <w:rPr>
          <w:rFonts w:ascii="Calibri" w:hAnsi="Calibri" w:cs="Calibri"/>
          <w:i/>
          <w:iCs/>
          <w:sz w:val="22"/>
          <w:szCs w:val="22"/>
        </w:rPr>
        <w:t>«Al ser el nuevo Comandante General, no sólo de más antigüedad en su empleo que yo, lo que ya sabemos es un grado en la milicia de no fácil subordinación en la práctica, sino de prestigio quizá más sólido en el ambiente nacional. De este nombramiento no tuve el menor conocimiento hasta que se hizo público en la prensa»</w:t>
      </w:r>
      <w:r w:rsidRPr="007F3345">
        <w:rPr>
          <w:rFonts w:ascii="Calibri" w:hAnsi="Calibri" w:cs="Calibri"/>
          <w:sz w:val="22"/>
          <w:szCs w:val="22"/>
        </w:rPr>
        <w:t xml:space="preserve"> </w:t>
      </w:r>
    </w:p>
    <w:p w14:paraId="29058492" w14:textId="2E754494" w:rsidR="001673EB" w:rsidRDefault="007F3345" w:rsidP="007F3345">
      <w:pPr>
        <w:jc w:val="both"/>
        <w:rPr>
          <w:rFonts w:ascii="Calibri" w:hAnsi="Calibri" w:cs="Calibri"/>
          <w:sz w:val="22"/>
          <w:szCs w:val="22"/>
        </w:rPr>
      </w:pPr>
      <w:r w:rsidRPr="007F3345">
        <w:rPr>
          <w:rFonts w:ascii="Calibri" w:hAnsi="Calibri" w:cs="Calibri"/>
          <w:sz w:val="22"/>
          <w:szCs w:val="22"/>
        </w:rPr>
        <w:lastRenderedPageBreak/>
        <w:t>El General Manuel Fernández Silvestre tomó posesión del</w:t>
      </w:r>
      <w:r w:rsidR="00374E92">
        <w:rPr>
          <w:rFonts w:ascii="Calibri" w:hAnsi="Calibri" w:cs="Calibri"/>
          <w:sz w:val="22"/>
          <w:szCs w:val="22"/>
        </w:rPr>
        <w:t xml:space="preserve"> Mando</w:t>
      </w:r>
      <w:r w:rsidRPr="007F3345">
        <w:rPr>
          <w:rFonts w:ascii="Calibri" w:hAnsi="Calibri" w:cs="Calibri"/>
          <w:sz w:val="22"/>
          <w:szCs w:val="22"/>
        </w:rPr>
        <w:t xml:space="preserve"> de</w:t>
      </w:r>
      <w:r w:rsidR="00374E92">
        <w:rPr>
          <w:rFonts w:ascii="Calibri" w:hAnsi="Calibri" w:cs="Calibri"/>
          <w:sz w:val="22"/>
          <w:szCs w:val="22"/>
        </w:rPr>
        <w:t xml:space="preserve"> la</w:t>
      </w:r>
      <w:r w:rsidRPr="007F3345">
        <w:rPr>
          <w:rFonts w:ascii="Calibri" w:hAnsi="Calibri" w:cs="Calibri"/>
          <w:sz w:val="22"/>
          <w:szCs w:val="22"/>
        </w:rPr>
        <w:t xml:space="preserve"> Comanda</w:t>
      </w:r>
      <w:r w:rsidR="00374E92">
        <w:rPr>
          <w:rFonts w:ascii="Calibri" w:hAnsi="Calibri" w:cs="Calibri"/>
          <w:sz w:val="22"/>
          <w:szCs w:val="22"/>
        </w:rPr>
        <w:t>ncia</w:t>
      </w:r>
      <w:r w:rsidRPr="007F3345">
        <w:rPr>
          <w:rFonts w:ascii="Calibri" w:hAnsi="Calibri" w:cs="Calibri"/>
          <w:sz w:val="22"/>
          <w:szCs w:val="22"/>
        </w:rPr>
        <w:t xml:space="preserve"> General de Ceuta el 12 de agosto de 1919. Durante todo el año 1919, en la zona de Melilla, los acontecimientos se desarrollaron según el plan previsto. </w:t>
      </w:r>
      <w:r w:rsidR="00AC204C">
        <w:rPr>
          <w:rFonts w:ascii="Calibri" w:hAnsi="Calibri" w:cs="Calibri"/>
          <w:sz w:val="22"/>
          <w:szCs w:val="22"/>
        </w:rPr>
        <w:t>T</w:t>
      </w:r>
      <w:r w:rsidRPr="007F3345">
        <w:rPr>
          <w:rFonts w:ascii="Calibri" w:hAnsi="Calibri" w:cs="Calibri"/>
          <w:sz w:val="22"/>
          <w:szCs w:val="22"/>
        </w:rPr>
        <w:t>odo el este y casi todo el sudoeste</w:t>
      </w:r>
      <w:r w:rsidR="00AC204C">
        <w:rPr>
          <w:rFonts w:ascii="Calibri" w:hAnsi="Calibri" w:cs="Calibri"/>
          <w:sz w:val="22"/>
          <w:szCs w:val="22"/>
        </w:rPr>
        <w:t xml:space="preserve"> de La Plaza de Melilla quedó bajo el control del ejército</w:t>
      </w:r>
      <w:r w:rsidRPr="007F3345">
        <w:rPr>
          <w:rFonts w:ascii="Calibri" w:hAnsi="Calibri" w:cs="Calibri"/>
          <w:sz w:val="22"/>
          <w:szCs w:val="22"/>
        </w:rPr>
        <w:t>, dejando el flanco izquierdo del avance libre de posibles agresiones y facilitando al ejército las comunicaciones hacia el oeste.</w:t>
      </w:r>
      <w:r w:rsidR="001673EB">
        <w:rPr>
          <w:rFonts w:ascii="Calibri" w:hAnsi="Calibri" w:cs="Calibri"/>
          <w:sz w:val="22"/>
          <w:szCs w:val="22"/>
        </w:rPr>
        <w:t xml:space="preserve"> </w:t>
      </w:r>
      <w:r w:rsidRPr="007F3345">
        <w:rPr>
          <w:rFonts w:ascii="Calibri" w:hAnsi="Calibri" w:cs="Calibri"/>
          <w:sz w:val="22"/>
          <w:szCs w:val="22"/>
        </w:rPr>
        <w:t xml:space="preserve">En </w:t>
      </w:r>
      <w:r w:rsidR="00AC204C">
        <w:rPr>
          <w:rFonts w:ascii="Calibri" w:hAnsi="Calibri" w:cs="Calibri"/>
          <w:sz w:val="22"/>
          <w:szCs w:val="22"/>
        </w:rPr>
        <w:t xml:space="preserve">el mes de </w:t>
      </w:r>
      <w:r w:rsidRPr="007F3345">
        <w:rPr>
          <w:rFonts w:ascii="Calibri" w:hAnsi="Calibri" w:cs="Calibri"/>
          <w:sz w:val="22"/>
          <w:szCs w:val="22"/>
        </w:rPr>
        <w:t xml:space="preserve">enero de 1920 se planteó el ascenso del General Luis Aizpuru Mondéjar a Teniente General, lo que conllevaría su cambio de destino, dejando vacante el cargo de Comandante General de la Comandancia General de Melilla. </w:t>
      </w:r>
    </w:p>
    <w:p w14:paraId="70FD98E1" w14:textId="73226F3C" w:rsidR="00940169" w:rsidRPr="007F3345" w:rsidRDefault="007F3345" w:rsidP="007F3345">
      <w:pPr>
        <w:jc w:val="both"/>
        <w:rPr>
          <w:rFonts w:ascii="Calibri" w:hAnsi="Calibri" w:cs="Calibri"/>
          <w:sz w:val="22"/>
          <w:szCs w:val="22"/>
        </w:rPr>
      </w:pPr>
      <w:r w:rsidRPr="007F3345">
        <w:rPr>
          <w:rFonts w:ascii="Calibri" w:hAnsi="Calibri" w:cs="Calibri"/>
          <w:sz w:val="22"/>
          <w:szCs w:val="22"/>
        </w:rPr>
        <w:t xml:space="preserve">El General Manuel Fernández Silvestre manifestó al Alto Comisario general Berenguer su deseo de ocupar esa vacante. El Alto Comisario General </w:t>
      </w:r>
      <w:r w:rsidR="00452CE1">
        <w:rPr>
          <w:rFonts w:ascii="Calibri" w:hAnsi="Calibri" w:cs="Calibri"/>
          <w:sz w:val="22"/>
          <w:szCs w:val="22"/>
        </w:rPr>
        <w:t xml:space="preserve">Dámaso </w:t>
      </w:r>
      <w:r w:rsidRPr="007F3345">
        <w:rPr>
          <w:rFonts w:ascii="Calibri" w:hAnsi="Calibri" w:cs="Calibri"/>
          <w:sz w:val="22"/>
          <w:szCs w:val="22"/>
        </w:rPr>
        <w:t>Berenguer, tras ser consultado por el Gobierno, propuso como candidato idóneo para tal cargo, al General Manuel Fernández Silvestre por lo que se le concedió la vacante, tomando posesión del mando de la Comandancia General de Melilla y de su zona del Protectorado el 12 de febrero de 1920</w:t>
      </w:r>
      <w:r w:rsidR="00AC204C">
        <w:rPr>
          <w:rFonts w:ascii="Calibri" w:hAnsi="Calibri" w:cs="Calibri"/>
          <w:sz w:val="22"/>
          <w:szCs w:val="22"/>
        </w:rPr>
        <w:t>.</w:t>
      </w:r>
    </w:p>
    <w:sectPr w:rsidR="00940169" w:rsidRPr="007F334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345"/>
    <w:rsid w:val="0000090B"/>
    <w:rsid w:val="0000299C"/>
    <w:rsid w:val="00067D53"/>
    <w:rsid w:val="001407D9"/>
    <w:rsid w:val="001673EB"/>
    <w:rsid w:val="00336E95"/>
    <w:rsid w:val="00374E92"/>
    <w:rsid w:val="00452CE1"/>
    <w:rsid w:val="0054141D"/>
    <w:rsid w:val="005A23DD"/>
    <w:rsid w:val="00745376"/>
    <w:rsid w:val="00747173"/>
    <w:rsid w:val="007F3345"/>
    <w:rsid w:val="00940169"/>
    <w:rsid w:val="00980476"/>
    <w:rsid w:val="00A83E66"/>
    <w:rsid w:val="00A86508"/>
    <w:rsid w:val="00AC204C"/>
    <w:rsid w:val="00B17906"/>
    <w:rsid w:val="00DE62A1"/>
    <w:rsid w:val="00E21BF7"/>
    <w:rsid w:val="00F367D0"/>
    <w:rsid w:val="00F55D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887B"/>
  <w15:chartTrackingRefBased/>
  <w15:docId w15:val="{FA3E265A-52AA-460D-80AF-2534DDF61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F33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F33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F334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F334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F334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F334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F334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F334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F334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F334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F334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F334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F334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F334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F334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F334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F334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F3345"/>
    <w:rPr>
      <w:rFonts w:eastAsiaTheme="majorEastAsia" w:cstheme="majorBidi"/>
      <w:color w:val="272727" w:themeColor="text1" w:themeTint="D8"/>
    </w:rPr>
  </w:style>
  <w:style w:type="paragraph" w:styleId="Ttulo">
    <w:name w:val="Title"/>
    <w:basedOn w:val="Normal"/>
    <w:next w:val="Normal"/>
    <w:link w:val="TtuloCar"/>
    <w:uiPriority w:val="10"/>
    <w:qFormat/>
    <w:rsid w:val="007F33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F33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F334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F334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F3345"/>
    <w:pPr>
      <w:spacing w:before="160"/>
      <w:jc w:val="center"/>
    </w:pPr>
    <w:rPr>
      <w:i/>
      <w:iCs/>
      <w:color w:val="404040" w:themeColor="text1" w:themeTint="BF"/>
    </w:rPr>
  </w:style>
  <w:style w:type="character" w:customStyle="1" w:styleId="CitaCar">
    <w:name w:val="Cita Car"/>
    <w:basedOn w:val="Fuentedeprrafopredeter"/>
    <w:link w:val="Cita"/>
    <w:uiPriority w:val="29"/>
    <w:rsid w:val="007F3345"/>
    <w:rPr>
      <w:i/>
      <w:iCs/>
      <w:color w:val="404040" w:themeColor="text1" w:themeTint="BF"/>
    </w:rPr>
  </w:style>
  <w:style w:type="paragraph" w:styleId="Prrafodelista">
    <w:name w:val="List Paragraph"/>
    <w:basedOn w:val="Normal"/>
    <w:uiPriority w:val="34"/>
    <w:qFormat/>
    <w:rsid w:val="007F3345"/>
    <w:pPr>
      <w:ind w:left="720"/>
      <w:contextualSpacing/>
    </w:pPr>
  </w:style>
  <w:style w:type="character" w:styleId="nfasisintenso">
    <w:name w:val="Intense Emphasis"/>
    <w:basedOn w:val="Fuentedeprrafopredeter"/>
    <w:uiPriority w:val="21"/>
    <w:qFormat/>
    <w:rsid w:val="007F3345"/>
    <w:rPr>
      <w:i/>
      <w:iCs/>
      <w:color w:val="0F4761" w:themeColor="accent1" w:themeShade="BF"/>
    </w:rPr>
  </w:style>
  <w:style w:type="paragraph" w:styleId="Citadestacada">
    <w:name w:val="Intense Quote"/>
    <w:basedOn w:val="Normal"/>
    <w:next w:val="Normal"/>
    <w:link w:val="CitadestacadaCar"/>
    <w:uiPriority w:val="30"/>
    <w:qFormat/>
    <w:rsid w:val="007F33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F3345"/>
    <w:rPr>
      <w:i/>
      <w:iCs/>
      <w:color w:val="0F4761" w:themeColor="accent1" w:themeShade="BF"/>
    </w:rPr>
  </w:style>
  <w:style w:type="character" w:styleId="Referenciaintensa">
    <w:name w:val="Intense Reference"/>
    <w:basedOn w:val="Fuentedeprrafopredeter"/>
    <w:uiPriority w:val="32"/>
    <w:qFormat/>
    <w:rsid w:val="007F33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169</TotalTime>
  <Pages>4</Pages>
  <Words>1900</Words>
  <Characters>10450</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6</cp:revision>
  <dcterms:created xsi:type="dcterms:W3CDTF">2026-08-28T15:35:00Z</dcterms:created>
  <dcterms:modified xsi:type="dcterms:W3CDTF">2026-08-29T17:31:00Z</dcterms:modified>
</cp:coreProperties>
</file>